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744ED">
      <w:pPr>
        <w:pStyle w:val="6"/>
        <w:snapToGrid w:val="0"/>
        <w:spacing w:before="19" w:after="200" w:line="460" w:lineRule="exact"/>
        <w:ind w:firstLine="3080" w:firstLineChars="700"/>
        <w:jc w:val="both"/>
        <w:rPr>
          <w:rFonts w:ascii="宋体" w:hAnsi="宋体" w:eastAsia="宋体" w:cs="宋体"/>
          <w:bCs/>
          <w:sz w:val="44"/>
          <w:szCs w:val="21"/>
        </w:rPr>
      </w:pPr>
      <w:r>
        <w:rPr>
          <w:rFonts w:hint="eastAsia" w:ascii="宋体" w:hAnsi="宋体" w:eastAsia="宋体" w:cs="宋体"/>
          <w:bCs/>
          <w:sz w:val="44"/>
          <w:szCs w:val="21"/>
        </w:rPr>
        <w:t>第四章 采购需求</w:t>
      </w:r>
    </w:p>
    <w:p w14:paraId="4002F8AF">
      <w:pPr>
        <w:snapToGrid w:val="0"/>
        <w:spacing w:before="120" w:after="120" w:line="0" w:lineRule="atLeast"/>
        <w:rPr>
          <w:rFonts w:ascii="宋体" w:hAnsi="宋体" w:cs="宋体"/>
          <w:sz w:val="24"/>
          <w:szCs w:val="24"/>
        </w:rPr>
      </w:pPr>
      <w:r>
        <w:rPr>
          <w:rFonts w:hint="eastAsia" w:ascii="宋体" w:hAnsi="宋体" w:cs="宋体"/>
          <w:sz w:val="24"/>
          <w:szCs w:val="24"/>
        </w:rPr>
        <w:t>项目属性：服务类项目。</w:t>
      </w:r>
    </w:p>
    <w:p w14:paraId="26ACA2C9">
      <w:pPr>
        <w:snapToGrid w:val="0"/>
        <w:spacing w:before="120" w:after="120" w:line="0" w:lineRule="atLeast"/>
        <w:rPr>
          <w:rFonts w:ascii="宋体" w:hAnsi="宋体" w:cs="宋体"/>
          <w:sz w:val="24"/>
          <w:szCs w:val="24"/>
        </w:rPr>
      </w:pPr>
      <w:r>
        <w:rPr>
          <w:rFonts w:hint="eastAsia" w:ascii="宋体" w:hAnsi="宋体" w:cs="宋体"/>
          <w:sz w:val="24"/>
          <w:szCs w:val="24"/>
        </w:rPr>
        <w:t>本项目采购标的对应的中小企业划分标准所属行业：其他未列明行业。</w:t>
      </w:r>
    </w:p>
    <w:p w14:paraId="4ED2BF9D">
      <w:pPr>
        <w:snapToGrid w:val="0"/>
        <w:spacing w:before="120" w:after="120" w:line="0" w:lineRule="atLeast"/>
        <w:rPr>
          <w:rFonts w:ascii="宋体" w:hAnsi="宋体" w:cs="宋体"/>
          <w:sz w:val="24"/>
          <w:szCs w:val="24"/>
        </w:rPr>
      </w:pPr>
      <w:r>
        <w:rPr>
          <w:rFonts w:hint="eastAsia" w:ascii="宋体" w:hAnsi="宋体" w:cs="宋体"/>
          <w:sz w:val="24"/>
          <w:szCs w:val="24"/>
        </w:rPr>
        <w:t>本项目</w:t>
      </w:r>
      <w:r>
        <w:rPr>
          <w:rFonts w:hint="eastAsia" w:ascii="宋体" w:hAnsi="宋体" w:cs="宋体"/>
          <w:sz w:val="24"/>
          <w:szCs w:val="24"/>
          <w:u w:val="single"/>
        </w:rPr>
        <w:t>不接受</w:t>
      </w:r>
      <w:r>
        <w:rPr>
          <w:rFonts w:hint="eastAsia" w:ascii="宋体" w:hAnsi="宋体" w:cs="宋体"/>
          <w:sz w:val="24"/>
          <w:szCs w:val="24"/>
        </w:rPr>
        <w:t>进口产品。</w:t>
      </w:r>
    </w:p>
    <w:p w14:paraId="18202C83">
      <w:pPr>
        <w:pStyle w:val="8"/>
        <w:spacing w:line="500" w:lineRule="exact"/>
        <w:ind w:firstLine="482" w:firstLineChars="200"/>
        <w:jc w:val="left"/>
        <w:rPr>
          <w:rFonts w:hint="eastAsia" w:ascii="宋体" w:hAnsi="宋体" w:cs="宋体"/>
          <w:b/>
          <w:bCs/>
          <w:sz w:val="24"/>
          <w:szCs w:val="24"/>
        </w:rPr>
      </w:pPr>
      <w:r>
        <w:rPr>
          <w:rFonts w:hint="eastAsia" w:ascii="宋体" w:hAnsi="宋体" w:cs="宋体"/>
          <w:b/>
          <w:bCs/>
          <w:sz w:val="24"/>
          <w:szCs w:val="24"/>
        </w:rPr>
        <w:t>一、项目概况</w:t>
      </w:r>
    </w:p>
    <w:p w14:paraId="3AF21295">
      <w:pPr>
        <w:pStyle w:val="8"/>
        <w:spacing w:line="500" w:lineRule="exact"/>
        <w:ind w:firstLine="480" w:firstLineChars="200"/>
        <w:jc w:val="left"/>
        <w:rPr>
          <w:rFonts w:hint="eastAsia" w:ascii="宋体" w:hAnsi="宋体" w:cs="宋体"/>
          <w:sz w:val="24"/>
          <w:szCs w:val="24"/>
        </w:rPr>
      </w:pPr>
      <w:r>
        <w:rPr>
          <w:rFonts w:hint="eastAsia" w:ascii="宋体" w:hAnsi="宋体" w:cs="宋体"/>
          <w:sz w:val="24"/>
          <w:szCs w:val="24"/>
        </w:rPr>
        <w:t>取用水精准计量是水资源管理的重要基础，是用水总量严格管理的重要保障，是“十四五”水资源刚性约束构建的重要支撑。《国家发展改革委等部门关于加快发展节水产业的指导意见》（发改环资〔2024〕898号）明确指出，要强化用水计量监测管理，完善取用水计量监测和量值溯源体系，加强供用水精准计量管控。</w:t>
      </w:r>
    </w:p>
    <w:p w14:paraId="21548CF0">
      <w:pPr>
        <w:pStyle w:val="8"/>
        <w:spacing w:line="500" w:lineRule="exact"/>
        <w:ind w:firstLine="480" w:firstLineChars="200"/>
        <w:jc w:val="left"/>
        <w:rPr>
          <w:rFonts w:hint="eastAsia" w:ascii="宋体" w:hAnsi="宋体" w:cs="宋体"/>
          <w:sz w:val="24"/>
          <w:szCs w:val="24"/>
        </w:rPr>
      </w:pPr>
      <w:r>
        <w:rPr>
          <w:rFonts w:hint="eastAsia" w:ascii="宋体" w:hAnsi="宋体" w:cs="宋体"/>
          <w:sz w:val="24"/>
          <w:szCs w:val="24"/>
        </w:rPr>
        <w:t>根据省水利厅《水资源监测体系建设实施方案（2025—2027年）》确定的目标任务，以及《关于下达2025年第一批省级水利发展资金的通知》（苏财农〔2025〕19号）资金任务要求，开展宿迁市农业灌溉用水精准计量试点项目。</w:t>
      </w:r>
    </w:p>
    <w:p w14:paraId="7DDD34A5">
      <w:pPr>
        <w:pStyle w:val="8"/>
        <w:spacing w:line="500" w:lineRule="exact"/>
        <w:ind w:firstLine="482" w:firstLineChars="200"/>
        <w:jc w:val="left"/>
        <w:rPr>
          <w:rFonts w:hint="eastAsia" w:ascii="宋体" w:hAnsi="宋体" w:cs="宋体"/>
          <w:b/>
          <w:bCs/>
          <w:sz w:val="24"/>
          <w:szCs w:val="24"/>
        </w:rPr>
      </w:pPr>
      <w:r>
        <w:rPr>
          <w:rFonts w:hint="eastAsia" w:ascii="宋体" w:hAnsi="宋体" w:cs="宋体"/>
          <w:b/>
          <w:bCs/>
          <w:sz w:val="24"/>
          <w:szCs w:val="24"/>
        </w:rPr>
        <w:t>二.付款方式</w:t>
      </w:r>
    </w:p>
    <w:p w14:paraId="62B91DFD">
      <w:pPr>
        <w:pStyle w:val="8"/>
        <w:spacing w:line="480" w:lineRule="auto"/>
        <w:ind w:firstLine="480" w:firstLineChars="200"/>
        <w:jc w:val="left"/>
        <w:rPr>
          <w:rFonts w:hint="eastAsia" w:ascii="宋体" w:hAnsi="宋体" w:cs="宋体"/>
          <w:sz w:val="24"/>
          <w:szCs w:val="24"/>
        </w:rPr>
      </w:pPr>
      <w:r>
        <w:rPr>
          <w:rFonts w:hint="eastAsia" w:ascii="宋体" w:hAnsi="宋体" w:cs="宋体"/>
          <w:sz w:val="24"/>
          <w:szCs w:val="24"/>
        </w:rPr>
        <w:t>按照服务类项目确定的付款方式，采购人及时办理付款手续。对于满足合同约定支付条件的，自收到发票后</w:t>
      </w:r>
      <w:r>
        <w:rPr>
          <w:rFonts w:hint="eastAsia" w:ascii="宋体" w:hAnsi="宋体" w:cs="宋体"/>
          <w:bCs/>
          <w:sz w:val="24"/>
        </w:rPr>
        <w:t>10个工作日</w:t>
      </w:r>
      <w:r>
        <w:rPr>
          <w:rFonts w:hint="eastAsia" w:ascii="宋体" w:hAnsi="宋体" w:cs="宋体"/>
          <w:bCs/>
          <w:sz w:val="24"/>
          <w:lang w:val="en-US" w:eastAsia="zh-CN"/>
        </w:rPr>
        <w:t>内</w:t>
      </w:r>
      <w:r>
        <w:rPr>
          <w:rFonts w:hint="eastAsia" w:ascii="宋体" w:hAnsi="宋体" w:cs="宋体"/>
          <w:sz w:val="24"/>
          <w:szCs w:val="24"/>
        </w:rPr>
        <w:t>将资金支付到合同约定的供应商账户或供应商数字人民币账户。</w:t>
      </w:r>
    </w:p>
    <w:p w14:paraId="220E32BF">
      <w:pPr>
        <w:spacing w:line="560" w:lineRule="exact"/>
        <w:ind w:firstLine="482"/>
        <w:rPr>
          <w:rFonts w:hint="eastAsia" w:ascii="宋体" w:hAnsi="宋体" w:cs="宋体"/>
          <w:bCs/>
          <w:sz w:val="24"/>
        </w:rPr>
      </w:pPr>
      <w:r>
        <w:rPr>
          <w:rFonts w:hint="eastAsia" w:ascii="宋体" w:hAnsi="宋体" w:cs="宋体"/>
          <w:bCs/>
          <w:sz w:val="24"/>
        </w:rPr>
        <w:t>预付款：合同金额的</w:t>
      </w:r>
      <w:r>
        <w:rPr>
          <w:rFonts w:hint="eastAsia" w:ascii="宋体" w:hAnsi="宋体" w:eastAsia="宋体" w:cs="宋体"/>
          <w:bCs w:val="0"/>
          <w:sz w:val="24"/>
          <w:szCs w:val="24"/>
          <w:highlight w:val="none"/>
          <w:u w:val="none"/>
        </w:rPr>
        <w:t>50</w:t>
      </w:r>
      <w:r>
        <w:rPr>
          <w:rFonts w:hint="eastAsia" w:ascii="宋体" w:hAnsi="宋体" w:eastAsia="宋体" w:cs="宋体"/>
          <w:bCs w:val="0"/>
          <w:sz w:val="24"/>
          <w:szCs w:val="24"/>
          <w:highlight w:val="none"/>
        </w:rPr>
        <w:t>%</w:t>
      </w:r>
      <w:r>
        <w:rPr>
          <w:rFonts w:hint="eastAsia" w:ascii="宋体" w:hAnsi="宋体" w:cs="宋体"/>
          <w:bCs/>
          <w:sz w:val="24"/>
        </w:rPr>
        <w:t xml:space="preserve">，合同签订后按规定支付； </w:t>
      </w:r>
    </w:p>
    <w:p w14:paraId="5B58A236">
      <w:pPr>
        <w:spacing w:line="560" w:lineRule="exact"/>
        <w:ind w:firstLine="480" w:firstLineChars="200"/>
        <w:rPr>
          <w:rFonts w:hint="eastAsia" w:ascii="宋体" w:hAnsi="宋体" w:cs="宋体"/>
          <w:bCs/>
          <w:sz w:val="24"/>
        </w:rPr>
      </w:pPr>
      <w:r>
        <w:rPr>
          <w:rFonts w:hint="eastAsia" w:ascii="宋体" w:hAnsi="宋体" w:cs="宋体"/>
          <w:bCs/>
          <w:sz w:val="24"/>
        </w:rPr>
        <w:t>进度款：9月底前，提交《宿迁市农业灌溉用水精准计量工作方案》并完成计量设施安装与复核</w:t>
      </w:r>
      <w:r>
        <w:rPr>
          <w:rFonts w:hint="eastAsia" w:ascii="宋体" w:hAnsi="宋体" w:cs="宋体"/>
          <w:sz w:val="24"/>
          <w:szCs w:val="24"/>
          <w:lang w:val="zh-CN"/>
        </w:rPr>
        <w:t>且收到供应商发票</w:t>
      </w:r>
      <w:r>
        <w:rPr>
          <w:rFonts w:hint="eastAsia" w:ascii="宋体" w:hAnsi="宋体" w:cs="宋体"/>
          <w:sz w:val="24"/>
          <w:szCs w:val="24"/>
        </w:rPr>
        <w:t>后，</w:t>
      </w:r>
      <w:r>
        <w:rPr>
          <w:rFonts w:hint="eastAsia" w:ascii="宋体" w:hAnsi="宋体" w:cs="宋体"/>
          <w:bCs/>
          <w:sz w:val="24"/>
        </w:rPr>
        <w:t>付至合同金额的80%；</w:t>
      </w:r>
      <w:r>
        <w:rPr>
          <w:rFonts w:hint="eastAsia" w:ascii="宋体" w:hAnsi="宋体" w:cs="宋体"/>
          <w:bCs/>
          <w:sz w:val="24"/>
          <w:lang w:eastAsia="zh-CN"/>
        </w:rPr>
        <w:t>完成《宿迁市农业灌溉用水精准计量试点核算报告》编制</w:t>
      </w:r>
      <w:r>
        <w:rPr>
          <w:rFonts w:hint="eastAsia" w:ascii="宋体" w:hAnsi="宋体" w:cs="宋体"/>
          <w:bCs/>
          <w:sz w:val="24"/>
        </w:rPr>
        <w:t>并通过审查</w:t>
      </w:r>
      <w:r>
        <w:rPr>
          <w:rFonts w:hint="eastAsia" w:ascii="宋体" w:hAnsi="宋体" w:cs="宋体"/>
          <w:sz w:val="24"/>
          <w:szCs w:val="24"/>
          <w:lang w:val="zh-CN"/>
        </w:rPr>
        <w:t>且收到供应商发票</w:t>
      </w:r>
      <w:r>
        <w:rPr>
          <w:rFonts w:hint="eastAsia" w:ascii="宋体" w:hAnsi="宋体" w:cs="宋体"/>
          <w:sz w:val="24"/>
          <w:szCs w:val="24"/>
        </w:rPr>
        <w:t>后</w:t>
      </w:r>
      <w:r>
        <w:rPr>
          <w:rFonts w:hint="eastAsia" w:ascii="宋体" w:hAnsi="宋体" w:cs="宋体"/>
          <w:bCs/>
          <w:sz w:val="24"/>
        </w:rPr>
        <w:t>，付至合同金额的100%。</w:t>
      </w:r>
    </w:p>
    <w:p w14:paraId="721218DE">
      <w:pPr>
        <w:spacing w:line="560" w:lineRule="exact"/>
        <w:ind w:firstLine="482"/>
        <w:rPr>
          <w:rFonts w:hint="eastAsia" w:ascii="宋体" w:hAnsi="宋体" w:cs="宋体"/>
          <w:b/>
          <w:bCs/>
          <w:sz w:val="24"/>
          <w:szCs w:val="24"/>
        </w:rPr>
      </w:pPr>
      <w:r>
        <w:rPr>
          <w:rFonts w:hint="eastAsia" w:ascii="宋体" w:hAnsi="宋体" w:cs="宋体"/>
          <w:b/>
          <w:bCs/>
          <w:sz w:val="24"/>
          <w:szCs w:val="24"/>
        </w:rPr>
        <w:t>注：在签订合同时，供应商明确表示无需预付款或者主动要求降低预付款比例的额度，采购人可不适用前述预付款规定。</w:t>
      </w:r>
      <w:bookmarkStart w:id="0" w:name="_Toc28987"/>
    </w:p>
    <w:p w14:paraId="2A9F41D4">
      <w:pPr>
        <w:numPr>
          <w:ilvl w:val="0"/>
          <w:numId w:val="1"/>
        </w:numPr>
        <w:spacing w:line="560" w:lineRule="exact"/>
        <w:ind w:firstLine="482"/>
        <w:rPr>
          <w:rFonts w:hint="eastAsia" w:ascii="宋体" w:hAnsi="宋体" w:cs="宋体"/>
          <w:b/>
          <w:bCs/>
          <w:sz w:val="24"/>
          <w:szCs w:val="24"/>
        </w:rPr>
      </w:pPr>
      <w:r>
        <w:rPr>
          <w:rFonts w:hint="eastAsia" w:ascii="宋体" w:hAnsi="宋体" w:cs="宋体"/>
          <w:b/>
          <w:bCs/>
          <w:sz w:val="24"/>
          <w:szCs w:val="24"/>
        </w:rPr>
        <w:t>服务内容</w:t>
      </w:r>
      <w:bookmarkEnd w:id="0"/>
      <w:r>
        <w:rPr>
          <w:rFonts w:hint="eastAsia" w:ascii="宋体" w:hAnsi="宋体" w:cs="宋体"/>
          <w:b/>
          <w:bCs/>
          <w:sz w:val="24"/>
          <w:szCs w:val="24"/>
        </w:rPr>
        <w:t>及标准</w:t>
      </w:r>
    </w:p>
    <w:p w14:paraId="509F684D">
      <w:pPr>
        <w:spacing w:line="560" w:lineRule="exact"/>
        <w:ind w:firstLine="480" w:firstLineChars="200"/>
        <w:rPr>
          <w:rFonts w:hint="eastAsia" w:ascii="宋体" w:hAnsi="宋体" w:eastAsia="宋体" w:cs="宋体"/>
          <w:b w:val="0"/>
          <w:bCs/>
          <w:sz w:val="24"/>
          <w:szCs w:val="22"/>
        </w:rPr>
      </w:pPr>
      <w:r>
        <w:rPr>
          <w:rFonts w:hint="eastAsia" w:ascii="宋体" w:hAnsi="宋体" w:eastAsia="宋体" w:cs="宋体"/>
          <w:b w:val="0"/>
          <w:bCs/>
          <w:sz w:val="24"/>
          <w:szCs w:val="22"/>
        </w:rPr>
        <w:t>1. 开展宿迁市计量设施安装与复核，完成8座灌区渠首计量设施精度复核，100座电灌站以电折水系数复核（或率定），并安装100套以电折水在线计量设施</w:t>
      </w:r>
      <w:r>
        <w:rPr>
          <w:rFonts w:hint="eastAsia" w:ascii="宋体" w:hAnsi="宋体" w:eastAsia="宋体" w:cs="宋体"/>
          <w:b w:val="0"/>
          <w:bCs/>
          <w:sz w:val="24"/>
        </w:rPr>
        <w:t>。</w:t>
      </w:r>
    </w:p>
    <w:p w14:paraId="333F0080">
      <w:pPr>
        <w:spacing w:line="560" w:lineRule="exact"/>
        <w:ind w:firstLine="480" w:firstLineChars="200"/>
        <w:rPr>
          <w:rFonts w:hint="eastAsia" w:ascii="宋体" w:hAnsi="宋体" w:eastAsia="宋体" w:cs="宋体"/>
          <w:b w:val="0"/>
          <w:bCs/>
          <w:sz w:val="24"/>
        </w:rPr>
      </w:pPr>
      <w:bookmarkStart w:id="1" w:name="OLE_LINK2"/>
      <w:r>
        <w:rPr>
          <w:rFonts w:hint="eastAsia" w:ascii="宋体" w:hAnsi="宋体" w:eastAsia="宋体" w:cs="宋体"/>
          <w:b w:val="0"/>
          <w:bCs/>
          <w:sz w:val="24"/>
        </w:rPr>
        <w:t>2.开展现场调研，调查摸清宿迁市大中型灌区本年度农业灌溉相关基础信息，重点包括灌区数量、规模、灌溉面积、水源类型、灌溉方式等基本情况，以及灌区渠首计量、苏灌通田间计量等计量设施安装情况。</w:t>
      </w:r>
    </w:p>
    <w:bookmarkEnd w:id="1"/>
    <w:p w14:paraId="6E361BDD">
      <w:pPr>
        <w:spacing w:line="56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3.开展灌区土地利用类型、种植结构分析。</w:t>
      </w:r>
    </w:p>
    <w:p w14:paraId="745A5882">
      <w:pPr>
        <w:spacing w:line="56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4.全面收集灌区本年度渠首监测计量、苏灌通计量等灌区农业监测计量数据，开展灌溉用水合理性分析，重点包括2025年农业灌溉相关用水计划合理性、苏灌通填报农业灌溉用水数据合理性等。</w:t>
      </w:r>
    </w:p>
    <w:p w14:paraId="301F0D14">
      <w:pPr>
        <w:spacing w:line="56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5.根据已有计量设施安装情况和监测数据成果，构建灌区取用水量关系模型。</w:t>
      </w:r>
    </w:p>
    <w:p w14:paraId="46C7AA06">
      <w:pPr>
        <w:spacing w:line="560" w:lineRule="exact"/>
        <w:ind w:firstLine="480"/>
        <w:rPr>
          <w:rFonts w:hint="eastAsia" w:ascii="宋体" w:hAnsi="宋体" w:eastAsia="宋体" w:cs="宋体"/>
          <w:b w:val="0"/>
          <w:bCs/>
          <w:sz w:val="24"/>
          <w:szCs w:val="22"/>
        </w:rPr>
      </w:pPr>
      <w:r>
        <w:rPr>
          <w:rFonts w:hint="eastAsia" w:ascii="宋体" w:hAnsi="宋体" w:eastAsia="宋体" w:cs="宋体"/>
          <w:b w:val="0"/>
          <w:bCs/>
          <w:sz w:val="24"/>
          <w:szCs w:val="22"/>
        </w:rPr>
        <w:t>6.开展宿迁市</w:t>
      </w:r>
      <w:bookmarkStart w:id="2" w:name="OLE_LINK3"/>
      <w:r>
        <w:rPr>
          <w:rFonts w:hint="eastAsia" w:ascii="宋体" w:hAnsi="宋体" w:eastAsia="宋体" w:cs="宋体"/>
          <w:b w:val="0"/>
          <w:bCs/>
          <w:sz w:val="24"/>
          <w:szCs w:val="22"/>
        </w:rPr>
        <w:t>农业灌区灌溉用水年度核算</w:t>
      </w:r>
      <w:bookmarkEnd w:id="2"/>
      <w:r>
        <w:rPr>
          <w:rFonts w:hint="eastAsia" w:ascii="宋体" w:hAnsi="宋体" w:eastAsia="宋体" w:cs="宋体"/>
          <w:b w:val="0"/>
          <w:bCs/>
          <w:sz w:val="24"/>
          <w:szCs w:val="22"/>
        </w:rPr>
        <w:t>。</w:t>
      </w:r>
    </w:p>
    <w:p w14:paraId="42315AEA">
      <w:pPr>
        <w:spacing w:line="560" w:lineRule="exact"/>
        <w:ind w:firstLine="480"/>
        <w:rPr>
          <w:rFonts w:hint="eastAsia" w:ascii="宋体" w:hAnsi="宋体" w:eastAsia="宋体" w:cs="宋体"/>
          <w:b w:val="0"/>
          <w:bCs/>
          <w:sz w:val="24"/>
          <w:szCs w:val="22"/>
        </w:rPr>
      </w:pPr>
      <w:r>
        <w:rPr>
          <w:rFonts w:hint="eastAsia" w:ascii="宋体" w:hAnsi="宋体" w:eastAsia="宋体" w:cs="宋体"/>
          <w:b w:val="0"/>
          <w:bCs/>
          <w:sz w:val="24"/>
          <w:szCs w:val="22"/>
        </w:rPr>
        <w:t>7.服务标准：</w:t>
      </w:r>
      <w:r>
        <w:rPr>
          <w:rFonts w:hint="eastAsia" w:ascii="宋体" w:hAnsi="宋体" w:eastAsia="宋体" w:cs="宋体"/>
          <w:b w:val="0"/>
          <w:bCs/>
          <w:sz w:val="24"/>
          <w:szCs w:val="22"/>
          <w:lang w:val="en-US" w:eastAsia="zh-CN"/>
        </w:rPr>
        <w:t>省水利厅提出的其他工作要求；</w:t>
      </w:r>
      <w:r>
        <w:rPr>
          <w:rFonts w:hint="eastAsia" w:ascii="宋体" w:hAnsi="宋体" w:eastAsia="宋体" w:cs="宋体"/>
          <w:b w:val="0"/>
          <w:bCs/>
          <w:sz w:val="24"/>
          <w:szCs w:val="22"/>
        </w:rPr>
        <w:t>符合国家、江苏省、水利部及相关部门、行业颁发的现行有关规程规范要求。</w:t>
      </w:r>
    </w:p>
    <w:p w14:paraId="11529296">
      <w:pPr>
        <w:spacing w:line="560" w:lineRule="exact"/>
        <w:ind w:firstLine="482"/>
        <w:rPr>
          <w:rFonts w:ascii="宋体" w:hAnsi="宋体" w:cs="宋体"/>
          <w:b/>
          <w:sz w:val="24"/>
        </w:rPr>
      </w:pPr>
      <w:r>
        <w:rPr>
          <w:rFonts w:hint="eastAsia" w:ascii="宋体" w:hAnsi="宋体" w:cs="宋体"/>
          <w:b/>
          <w:sz w:val="24"/>
        </w:rPr>
        <w:t>四、成果要求</w:t>
      </w:r>
    </w:p>
    <w:p w14:paraId="1EBBFD5C">
      <w:pPr>
        <w:pStyle w:val="2"/>
        <w:ind w:firstLine="480" w:firstLineChars="200"/>
        <w:rPr>
          <w:rFonts w:hint="eastAsia" w:ascii="宋体" w:hAnsi="宋体" w:eastAsia="宋体" w:cs="宋体"/>
          <w:b w:val="0"/>
          <w:bCs/>
          <w:sz w:val="24"/>
          <w:szCs w:val="22"/>
        </w:rPr>
      </w:pPr>
      <w:r>
        <w:rPr>
          <w:rFonts w:hint="eastAsia" w:ascii="宋体" w:hAnsi="宋体" w:eastAsia="宋体" w:cs="宋体"/>
          <w:b w:val="0"/>
          <w:bCs/>
          <w:sz w:val="24"/>
          <w:szCs w:val="22"/>
        </w:rPr>
        <w:t>形成《宿迁市农业灌溉用水精准计量工作方案》和《宿迁市农业灌溉用水精准计量试点核算报告》</w:t>
      </w:r>
    </w:p>
    <w:p w14:paraId="51AC8471">
      <w:pPr>
        <w:pStyle w:val="12"/>
        <w:spacing w:line="480" w:lineRule="exact"/>
        <w:ind w:firstLine="482"/>
        <w:jc w:val="left"/>
        <w:rPr>
          <w:rStyle w:val="18"/>
          <w:rFonts w:hint="eastAsia" w:ascii="宋体" w:hAnsi="宋体" w:cs="宋体"/>
          <w:b/>
          <w:bCs/>
          <w:color w:val="000000"/>
          <w:sz w:val="24"/>
          <w:szCs w:val="24"/>
          <w:highlight w:val="none"/>
        </w:rPr>
      </w:pPr>
      <w:r>
        <w:rPr>
          <w:rFonts w:hint="eastAsia" w:ascii="宋体" w:hAnsi="宋体" w:eastAsia="宋体" w:cs="宋体"/>
          <w:b/>
          <w:kern w:val="2"/>
          <w:sz w:val="24"/>
          <w:szCs w:val="22"/>
          <w:lang w:val="zh-CN" w:eastAsia="zh-CN" w:bidi="ar-SA"/>
        </w:rPr>
        <w:t>五、</w:t>
      </w:r>
      <w:r>
        <w:rPr>
          <w:rStyle w:val="18"/>
          <w:rFonts w:hint="eastAsia" w:ascii="宋体" w:hAnsi="宋体" w:cs="宋体"/>
          <w:b/>
          <w:bCs/>
          <w:color w:val="000000"/>
          <w:sz w:val="24"/>
          <w:szCs w:val="24"/>
          <w:highlight w:val="none"/>
        </w:rPr>
        <w:t>售后服务要求</w:t>
      </w:r>
    </w:p>
    <w:p w14:paraId="1D00B5B8">
      <w:pPr>
        <w:pStyle w:val="12"/>
        <w:spacing w:line="480" w:lineRule="exact"/>
        <w:ind w:firstLine="480"/>
        <w:jc w:val="left"/>
        <w:rPr>
          <w:rStyle w:val="18"/>
          <w:rFonts w:hint="eastAsia" w:cs="宋体"/>
          <w:color w:val="000000"/>
          <w:sz w:val="24"/>
          <w:szCs w:val="24"/>
          <w:highlight w:val="none"/>
        </w:rPr>
      </w:pPr>
      <w:r>
        <w:rPr>
          <w:rStyle w:val="18"/>
          <w:rFonts w:hint="eastAsia" w:cs="宋体"/>
          <w:color w:val="000000"/>
          <w:sz w:val="24"/>
          <w:szCs w:val="24"/>
          <w:highlight w:val="none"/>
        </w:rPr>
        <w:t>1.本项目</w:t>
      </w:r>
      <w:r>
        <w:rPr>
          <w:rFonts w:hint="eastAsia" w:ascii="宋体" w:hAnsi="宋体" w:cs="宋体"/>
          <w:bCs/>
          <w:sz w:val="24"/>
        </w:rPr>
        <w:t>设备维保期</w:t>
      </w:r>
      <w:r>
        <w:rPr>
          <w:rStyle w:val="18"/>
          <w:rFonts w:hint="eastAsia" w:cs="宋体"/>
          <w:color w:val="000000"/>
          <w:sz w:val="24"/>
          <w:szCs w:val="24"/>
          <w:highlight w:val="none"/>
        </w:rPr>
        <w:t>为</w:t>
      </w:r>
      <w:r>
        <w:rPr>
          <w:rStyle w:val="18"/>
          <w:rFonts w:hint="eastAsia" w:cs="宋体"/>
          <w:color w:val="000000"/>
          <w:sz w:val="24"/>
          <w:szCs w:val="24"/>
          <w:highlight w:val="none"/>
          <w:lang w:val="en-US" w:eastAsia="zh-CN"/>
        </w:rPr>
        <w:t>一年</w:t>
      </w:r>
      <w:r>
        <w:rPr>
          <w:rStyle w:val="18"/>
          <w:rFonts w:hint="eastAsia" w:cs="宋体"/>
          <w:color w:val="000000"/>
          <w:sz w:val="24"/>
          <w:szCs w:val="24"/>
          <w:highlight w:val="none"/>
        </w:rPr>
        <w:t>（自验收合格之日起计算），</w:t>
      </w:r>
      <w:r>
        <w:rPr>
          <w:rFonts w:hint="eastAsia" w:ascii="宋体" w:hAnsi="宋体" w:cs="宋体"/>
          <w:bCs/>
          <w:sz w:val="24"/>
        </w:rPr>
        <w:t>维保</w:t>
      </w:r>
      <w:r>
        <w:rPr>
          <w:rStyle w:val="18"/>
          <w:rFonts w:hint="eastAsia" w:cs="宋体"/>
          <w:color w:val="000000"/>
          <w:sz w:val="24"/>
          <w:szCs w:val="24"/>
          <w:highlight w:val="none"/>
        </w:rPr>
        <w:t>期内所有设施设备的更换、维修均为免费（包括非故意人为损坏），监测设备电费、网络使用费用以及相关配件的维修、保养费用由中标人免费提供，所有服务产生的费用均不再收取；服务期满后，中标人提供终生服务，保证零配件的供给，按</w:t>
      </w:r>
      <w:r>
        <w:rPr>
          <w:rStyle w:val="18"/>
          <w:rFonts w:hint="eastAsia" w:cs="宋体"/>
          <w:color w:val="000000"/>
          <w:sz w:val="24"/>
          <w:szCs w:val="24"/>
          <w:highlight w:val="none"/>
          <w:lang w:val="en-US"/>
        </w:rPr>
        <w:t>磋商</w:t>
      </w:r>
      <w:r>
        <w:rPr>
          <w:rStyle w:val="18"/>
          <w:rFonts w:hint="eastAsia" w:cs="宋体"/>
          <w:color w:val="000000"/>
          <w:sz w:val="24"/>
          <w:szCs w:val="24"/>
          <w:highlight w:val="none"/>
        </w:rPr>
        <w:t>文件承诺的折扣予以保障。</w:t>
      </w:r>
    </w:p>
    <w:p w14:paraId="6BA0F463">
      <w:pPr>
        <w:pStyle w:val="12"/>
        <w:spacing w:line="480" w:lineRule="exact"/>
        <w:ind w:firstLine="480"/>
        <w:jc w:val="left"/>
        <w:rPr>
          <w:rStyle w:val="18"/>
          <w:rFonts w:hint="eastAsia" w:cs="宋体"/>
          <w:color w:val="000000"/>
          <w:sz w:val="24"/>
          <w:szCs w:val="24"/>
          <w:highlight w:val="none"/>
        </w:rPr>
      </w:pPr>
      <w:r>
        <w:rPr>
          <w:rStyle w:val="18"/>
          <w:rFonts w:hint="eastAsia" w:cs="宋体"/>
          <w:color w:val="000000"/>
          <w:sz w:val="24"/>
          <w:szCs w:val="24"/>
          <w:highlight w:val="none"/>
        </w:rPr>
        <w:t>2.需求调整和完善。售后服务期内中标人应对采购人提出具体需求进行调整和完善。提供定期现场巡检和回访。</w:t>
      </w:r>
    </w:p>
    <w:p w14:paraId="7E1759BB">
      <w:pPr>
        <w:pStyle w:val="12"/>
        <w:spacing w:line="480" w:lineRule="exact"/>
        <w:ind w:firstLine="480"/>
        <w:jc w:val="left"/>
        <w:rPr>
          <w:rFonts w:hint="eastAsia" w:ascii="宋体" w:hAnsi="宋体" w:eastAsia="宋体" w:cs="宋体"/>
          <w:b/>
          <w:kern w:val="2"/>
          <w:sz w:val="24"/>
          <w:szCs w:val="22"/>
          <w:lang w:val="zh-CN" w:eastAsia="zh-CN" w:bidi="ar-SA"/>
        </w:rPr>
      </w:pPr>
      <w:r>
        <w:rPr>
          <w:rStyle w:val="18"/>
          <w:rFonts w:hint="eastAsia" w:cs="宋体"/>
          <w:color w:val="000000"/>
          <w:sz w:val="24"/>
          <w:szCs w:val="24"/>
          <w:highlight w:val="none"/>
          <w:lang w:val="en-US"/>
        </w:rPr>
        <w:t>3</w:t>
      </w:r>
      <w:r>
        <w:rPr>
          <w:rStyle w:val="18"/>
          <w:rFonts w:hint="eastAsia" w:cs="宋体"/>
          <w:color w:val="000000"/>
          <w:sz w:val="24"/>
          <w:szCs w:val="24"/>
          <w:highlight w:val="none"/>
        </w:rPr>
        <w:t>.故障及时响应。成立专门的本地维护服务和技术支持小组，设备运行异常时，在接到采购人通知后，须全力协助采购人，使系统尽快恢复正常。具体为：中标人必须提供7×24小时的响应服务，保证技术人员及时到场，及时解决故障或启用应急措施保证设备正常运行。</w:t>
      </w:r>
    </w:p>
    <w:p w14:paraId="05F8ADFB">
      <w:pPr>
        <w:pStyle w:val="14"/>
        <w:spacing w:line="360" w:lineRule="auto"/>
        <w:ind w:firstLine="482" w:firstLineChars="200"/>
        <w:rPr>
          <w:rFonts w:hint="eastAsia" w:ascii="宋体" w:hAnsi="宋体" w:eastAsia="宋体" w:cs="宋体"/>
          <w:b/>
          <w:kern w:val="2"/>
          <w:sz w:val="24"/>
          <w:szCs w:val="22"/>
          <w:lang w:val="zh-CN" w:eastAsia="zh-CN" w:bidi="ar-SA"/>
        </w:rPr>
      </w:pPr>
      <w:r>
        <w:rPr>
          <w:rFonts w:hint="eastAsia" w:ascii="宋体" w:hAnsi="宋体" w:eastAsia="宋体" w:cs="宋体"/>
          <w:b/>
          <w:kern w:val="2"/>
          <w:sz w:val="24"/>
          <w:szCs w:val="22"/>
          <w:lang w:val="en-US" w:eastAsia="zh-CN" w:bidi="ar-SA"/>
        </w:rPr>
        <w:t>六、</w:t>
      </w:r>
      <w:r>
        <w:rPr>
          <w:rFonts w:hint="eastAsia" w:ascii="宋体" w:hAnsi="宋体" w:eastAsia="宋体" w:cs="宋体"/>
          <w:b/>
          <w:kern w:val="2"/>
          <w:sz w:val="24"/>
          <w:szCs w:val="22"/>
          <w:lang w:val="zh-CN" w:eastAsia="zh-CN" w:bidi="ar-SA"/>
        </w:rPr>
        <w:t>人员要求</w:t>
      </w:r>
    </w:p>
    <w:p w14:paraId="15ADEBC2">
      <w:pPr>
        <w:spacing w:line="560" w:lineRule="exact"/>
        <w:ind w:firstLine="480" w:firstLineChars="200"/>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zh-CN" w:eastAsia="zh-CN" w:bidi="ar-SA"/>
        </w:rPr>
        <w:t>供应商须组建专业的技术服务团队，人员配置满足本次采购需求，其中包含项目负责人1名，</w:t>
      </w:r>
      <w:r>
        <w:rPr>
          <w:rFonts w:hint="eastAsia" w:ascii="宋体" w:hAnsi="宋体" w:eastAsia="宋体" w:cs="宋体"/>
          <w:b w:val="0"/>
          <w:bCs/>
          <w:kern w:val="2"/>
          <w:sz w:val="24"/>
          <w:szCs w:val="22"/>
          <w:lang w:val="en-US" w:eastAsia="zh-CN" w:bidi="ar-SA"/>
        </w:rPr>
        <w:t>技术</w:t>
      </w:r>
      <w:r>
        <w:rPr>
          <w:rFonts w:hint="eastAsia" w:ascii="宋体" w:hAnsi="宋体" w:eastAsia="宋体" w:cs="宋体"/>
          <w:b w:val="0"/>
          <w:bCs/>
          <w:kern w:val="2"/>
          <w:sz w:val="24"/>
          <w:szCs w:val="22"/>
          <w:lang w:val="zh-CN" w:eastAsia="zh-CN" w:bidi="ar-SA"/>
        </w:rPr>
        <w:t>负责人1名，项目组其他成员不少于</w:t>
      </w:r>
      <w:r>
        <w:rPr>
          <w:rFonts w:hint="eastAsia" w:ascii="宋体" w:hAnsi="宋体" w:eastAsia="宋体" w:cs="宋体"/>
          <w:b w:val="0"/>
          <w:bCs/>
          <w:kern w:val="2"/>
          <w:sz w:val="24"/>
          <w:szCs w:val="22"/>
          <w:lang w:val="en-US" w:eastAsia="zh-CN" w:bidi="ar-SA"/>
        </w:rPr>
        <w:t>5</w:t>
      </w:r>
      <w:r>
        <w:rPr>
          <w:rFonts w:hint="eastAsia" w:ascii="宋体" w:hAnsi="宋体" w:eastAsia="宋体" w:cs="宋体"/>
          <w:b w:val="0"/>
          <w:bCs/>
          <w:kern w:val="2"/>
          <w:sz w:val="24"/>
          <w:szCs w:val="22"/>
          <w:lang w:val="zh-CN" w:eastAsia="zh-CN" w:bidi="ar-SA"/>
        </w:rPr>
        <w:t>名。注:</w:t>
      </w:r>
      <w:r>
        <w:rPr>
          <w:rFonts w:hint="eastAsia" w:ascii="宋体" w:hAnsi="宋体" w:eastAsia="宋体" w:cs="宋体"/>
          <w:b w:val="0"/>
          <w:bCs/>
          <w:kern w:val="2"/>
          <w:sz w:val="24"/>
          <w:szCs w:val="22"/>
          <w:lang w:val="en-US" w:eastAsia="zh-CN" w:bidi="ar-SA"/>
        </w:rPr>
        <w:t>需</w:t>
      </w:r>
      <w:r>
        <w:rPr>
          <w:rFonts w:hint="eastAsia" w:ascii="宋体" w:hAnsi="宋体" w:eastAsia="宋体" w:cs="宋体"/>
          <w:b w:val="0"/>
          <w:bCs/>
          <w:kern w:val="2"/>
          <w:sz w:val="24"/>
          <w:szCs w:val="22"/>
          <w:lang w:val="zh-CN" w:eastAsia="zh-CN" w:bidi="ar-SA"/>
        </w:rPr>
        <w:t>提供</w:t>
      </w:r>
      <w:r>
        <w:rPr>
          <w:rFonts w:hint="eastAsia" w:ascii="宋体" w:hAnsi="宋体" w:eastAsia="宋体" w:cs="宋体"/>
          <w:b w:val="0"/>
          <w:bCs/>
          <w:kern w:val="2"/>
          <w:sz w:val="24"/>
          <w:szCs w:val="22"/>
          <w:lang w:val="en-US" w:eastAsia="zh-CN" w:bidi="ar-SA"/>
        </w:rPr>
        <w:t>承诺函，格式自拟</w:t>
      </w:r>
      <w:r>
        <w:rPr>
          <w:rFonts w:hint="eastAsia" w:ascii="宋体" w:hAnsi="宋体" w:eastAsia="宋体" w:cs="宋体"/>
          <w:b w:val="0"/>
          <w:bCs/>
          <w:kern w:val="2"/>
          <w:sz w:val="24"/>
          <w:szCs w:val="22"/>
          <w:lang w:val="zh-CN" w:eastAsia="zh-CN" w:bidi="ar-SA"/>
        </w:rPr>
        <w:t>。</w:t>
      </w:r>
    </w:p>
    <w:p w14:paraId="05D09F9C">
      <w:pPr>
        <w:spacing w:line="560" w:lineRule="exact"/>
        <w:ind w:firstLine="482"/>
        <w:rPr>
          <w:rFonts w:hint="eastAsia" w:ascii="宋体" w:hAnsi="宋体" w:cs="宋体"/>
          <w:b/>
          <w:sz w:val="24"/>
          <w:lang w:val="zh-CN"/>
        </w:rPr>
      </w:pPr>
      <w:r>
        <w:rPr>
          <w:rFonts w:hint="eastAsia" w:ascii="宋体" w:hAnsi="宋体" w:cs="宋体"/>
          <w:b/>
          <w:sz w:val="24"/>
          <w:lang w:val="en-US" w:eastAsia="zh-CN"/>
        </w:rPr>
        <w:t>七</w:t>
      </w:r>
      <w:r>
        <w:rPr>
          <w:rFonts w:hint="eastAsia" w:ascii="宋体" w:hAnsi="宋体" w:cs="宋体"/>
          <w:b/>
          <w:sz w:val="24"/>
          <w:lang w:val="zh-CN"/>
        </w:rPr>
        <w:t>、合同履行期限及服务地点</w:t>
      </w:r>
    </w:p>
    <w:p w14:paraId="46A141BF">
      <w:pPr>
        <w:spacing w:line="560" w:lineRule="exact"/>
        <w:ind w:firstLine="240" w:firstLineChars="100"/>
        <w:rPr>
          <w:rFonts w:hint="eastAsia" w:ascii="宋体" w:hAnsi="宋体" w:cs="宋体"/>
          <w:bCs/>
          <w:sz w:val="24"/>
        </w:rPr>
      </w:pPr>
      <w:r>
        <w:rPr>
          <w:rFonts w:hint="eastAsia" w:ascii="宋体" w:hAnsi="宋体" w:cs="宋体"/>
          <w:bCs/>
          <w:sz w:val="24"/>
        </w:rPr>
        <w:t>（一）合同履行期限：自合同签订之日起至202</w:t>
      </w:r>
      <w:r>
        <w:rPr>
          <w:rFonts w:hint="eastAsia" w:ascii="宋体" w:hAnsi="宋体" w:cs="宋体"/>
          <w:bCs/>
          <w:sz w:val="24"/>
          <w:lang w:val="en-US" w:eastAsia="zh-CN"/>
        </w:rPr>
        <w:t>6</w:t>
      </w:r>
      <w:r>
        <w:rPr>
          <w:rFonts w:hint="eastAsia" w:ascii="宋体" w:hAnsi="宋体" w:cs="宋体"/>
          <w:bCs/>
          <w:sz w:val="24"/>
        </w:rPr>
        <w:t>年1月31日止，具体以采购人通知为准。</w:t>
      </w:r>
    </w:p>
    <w:p w14:paraId="1C3382DC">
      <w:pPr>
        <w:spacing w:line="560" w:lineRule="exact"/>
        <w:ind w:left="239" w:leftChars="114"/>
        <w:rPr>
          <w:rFonts w:hint="eastAsia" w:ascii="宋体" w:hAnsi="宋体" w:eastAsia="宋体" w:cs="宋体"/>
          <w:bCs/>
          <w:sz w:val="24"/>
          <w:lang w:eastAsia="zh-CN"/>
        </w:rPr>
      </w:pPr>
      <w:r>
        <w:rPr>
          <w:rFonts w:hint="eastAsia" w:ascii="宋体" w:hAnsi="宋体" w:cs="宋体"/>
          <w:bCs/>
          <w:sz w:val="24"/>
        </w:rPr>
        <w:t>（二）设备维保期:一年(自验收合格之日起计算)</w:t>
      </w:r>
      <w:r>
        <w:rPr>
          <w:rFonts w:hint="eastAsia" w:ascii="宋体" w:hAnsi="宋体" w:cs="宋体"/>
          <w:bCs/>
          <w:sz w:val="24"/>
          <w:lang w:eastAsia="zh-CN"/>
        </w:rPr>
        <w:t>。</w:t>
      </w:r>
    </w:p>
    <w:p w14:paraId="211037BE">
      <w:pPr>
        <w:spacing w:line="560" w:lineRule="exact"/>
        <w:ind w:left="239" w:leftChars="114"/>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三</w:t>
      </w:r>
      <w:r>
        <w:rPr>
          <w:rFonts w:hint="eastAsia" w:ascii="宋体" w:hAnsi="宋体" w:cs="宋体"/>
          <w:bCs/>
          <w:sz w:val="24"/>
          <w:lang w:eastAsia="zh-CN"/>
        </w:rPr>
        <w:t>）</w:t>
      </w:r>
      <w:r>
        <w:rPr>
          <w:rFonts w:hint="eastAsia" w:ascii="宋体" w:hAnsi="宋体" w:cs="宋体"/>
          <w:bCs/>
          <w:sz w:val="24"/>
        </w:rPr>
        <w:t>服务地点：采购人指定地点。</w:t>
      </w:r>
    </w:p>
    <w:p w14:paraId="22FA6519">
      <w:pPr>
        <w:spacing w:line="560" w:lineRule="exact"/>
        <w:ind w:firstLine="482"/>
        <w:rPr>
          <w:rFonts w:hint="eastAsia" w:ascii="宋体" w:hAnsi="宋体" w:cs="宋体"/>
          <w:b/>
          <w:sz w:val="24"/>
          <w:lang w:val="zh-CN"/>
        </w:rPr>
      </w:pPr>
      <w:r>
        <w:rPr>
          <w:rFonts w:hint="eastAsia" w:ascii="宋体" w:hAnsi="宋体" w:cs="宋体"/>
          <w:b/>
          <w:sz w:val="24"/>
          <w:lang w:val="en-US" w:eastAsia="zh-CN"/>
        </w:rPr>
        <w:t>八</w:t>
      </w:r>
      <w:r>
        <w:rPr>
          <w:rFonts w:hint="eastAsia" w:ascii="宋体" w:hAnsi="宋体" w:cs="宋体"/>
          <w:b/>
          <w:sz w:val="24"/>
          <w:lang w:val="zh-CN"/>
        </w:rPr>
        <w:t>、</w:t>
      </w:r>
      <w:bookmarkStart w:id="3" w:name="_bookmark27"/>
      <w:bookmarkEnd w:id="3"/>
      <w:r>
        <w:rPr>
          <w:rFonts w:hint="eastAsia" w:ascii="宋体" w:hAnsi="宋体" w:cs="宋体"/>
          <w:b/>
          <w:sz w:val="24"/>
          <w:lang w:val="zh-CN"/>
        </w:rPr>
        <w:t>项目实施方案</w:t>
      </w:r>
    </w:p>
    <w:p w14:paraId="13E1D9AF">
      <w:pPr>
        <w:spacing w:line="560" w:lineRule="exact"/>
        <w:ind w:firstLine="482"/>
        <w:rPr>
          <w:rFonts w:hint="eastAsia" w:ascii="宋体" w:hAnsi="宋体" w:eastAsia="宋体" w:cs="宋体"/>
          <w:bCs/>
          <w:sz w:val="24"/>
          <w:lang w:eastAsia="zh-CN"/>
        </w:rPr>
      </w:pPr>
      <w:r>
        <w:rPr>
          <w:rFonts w:hint="eastAsia" w:ascii="宋体" w:hAnsi="宋体" w:cs="宋体"/>
          <w:bCs/>
          <w:sz w:val="24"/>
        </w:rPr>
        <w:t>1、计量设施安装与复核</w:t>
      </w:r>
      <w:r>
        <w:rPr>
          <w:rFonts w:hint="eastAsia" w:ascii="宋体" w:hAnsi="宋体" w:cs="宋体"/>
          <w:bCs/>
          <w:sz w:val="24"/>
          <w:lang w:eastAsia="zh-CN"/>
        </w:rPr>
        <w:t>：</w:t>
      </w:r>
      <w:r>
        <w:rPr>
          <w:rFonts w:hint="eastAsia" w:ascii="宋体" w:hAnsi="宋体" w:cs="宋体"/>
          <w:bCs/>
          <w:sz w:val="24"/>
        </w:rPr>
        <w:t>供应商针对本项目涉及的问题，</w:t>
      </w:r>
      <w:r>
        <w:rPr>
          <w:rFonts w:hint="eastAsia" w:ascii="宋体" w:hAnsi="宋体" w:cs="宋体"/>
          <w:color w:val="000000"/>
          <w:sz w:val="24"/>
          <w:szCs w:val="21"/>
          <w:lang w:val="en-US" w:eastAsia="zh-CN" w:bidi="ar-SA"/>
        </w:rPr>
        <w:t>提供有效的方案内容</w:t>
      </w:r>
      <w:r>
        <w:rPr>
          <w:rFonts w:hint="eastAsia" w:ascii="宋体" w:hAnsi="宋体" w:cs="宋体"/>
          <w:bCs/>
          <w:sz w:val="24"/>
        </w:rPr>
        <w:t>。</w:t>
      </w:r>
    </w:p>
    <w:p w14:paraId="517064E6">
      <w:pPr>
        <w:spacing w:line="560" w:lineRule="exact"/>
        <w:ind w:firstLine="482"/>
        <w:rPr>
          <w:rFonts w:hint="eastAsia" w:ascii="宋体" w:hAnsi="宋体" w:eastAsia="宋体" w:cs="宋体"/>
          <w:bCs/>
          <w:sz w:val="24"/>
          <w:lang w:eastAsia="zh-CN"/>
        </w:rPr>
      </w:pPr>
      <w:r>
        <w:rPr>
          <w:rFonts w:hint="eastAsia" w:ascii="宋体" w:hAnsi="宋体" w:cs="宋体"/>
          <w:bCs/>
          <w:sz w:val="24"/>
          <w:lang w:val="en-US" w:eastAsia="zh-CN"/>
        </w:rPr>
        <w:t>2、</w:t>
      </w:r>
      <w:r>
        <w:rPr>
          <w:rFonts w:hint="eastAsia" w:ascii="宋体" w:hAnsi="宋体" w:cs="宋体"/>
          <w:bCs/>
          <w:sz w:val="24"/>
        </w:rPr>
        <w:t>摸清大中型灌区农业灌溉相关基础信息</w:t>
      </w:r>
      <w:r>
        <w:rPr>
          <w:rFonts w:hint="eastAsia" w:ascii="宋体" w:hAnsi="宋体" w:cs="宋体"/>
          <w:bCs/>
          <w:sz w:val="24"/>
          <w:lang w:eastAsia="zh-CN"/>
        </w:rPr>
        <w:t>：</w:t>
      </w:r>
      <w:r>
        <w:rPr>
          <w:rFonts w:hint="eastAsia" w:ascii="宋体" w:hAnsi="宋体" w:cs="宋体"/>
          <w:bCs/>
          <w:sz w:val="24"/>
        </w:rPr>
        <w:t>供应商针对本项目涉及的问题，</w:t>
      </w:r>
      <w:r>
        <w:rPr>
          <w:rFonts w:hint="eastAsia" w:ascii="宋体" w:hAnsi="宋体" w:cs="宋体"/>
          <w:color w:val="000000"/>
          <w:sz w:val="24"/>
          <w:szCs w:val="21"/>
          <w:lang w:val="en-US" w:eastAsia="zh-CN" w:bidi="ar-SA"/>
        </w:rPr>
        <w:t>提供有效的方案内容</w:t>
      </w:r>
      <w:r>
        <w:rPr>
          <w:rFonts w:hint="eastAsia" w:ascii="宋体" w:hAnsi="宋体" w:cs="宋体"/>
          <w:bCs/>
          <w:sz w:val="24"/>
        </w:rPr>
        <w:t>。</w:t>
      </w:r>
    </w:p>
    <w:p w14:paraId="6D880B05">
      <w:pPr>
        <w:spacing w:line="560" w:lineRule="exact"/>
        <w:ind w:firstLine="482"/>
        <w:rPr>
          <w:rFonts w:hint="eastAsia" w:ascii="宋体" w:hAnsi="宋体" w:eastAsia="宋体" w:cs="宋体"/>
          <w:bCs/>
          <w:sz w:val="24"/>
          <w:lang w:eastAsia="zh-CN"/>
        </w:rPr>
      </w:pPr>
      <w:r>
        <w:rPr>
          <w:rFonts w:hint="eastAsia" w:ascii="宋体" w:hAnsi="宋体" w:cs="宋体"/>
          <w:bCs/>
          <w:sz w:val="24"/>
          <w:lang w:val="en-US" w:eastAsia="zh-CN"/>
        </w:rPr>
        <w:t>3、</w:t>
      </w:r>
      <w:r>
        <w:rPr>
          <w:rFonts w:hint="eastAsia" w:ascii="宋体" w:hAnsi="宋体" w:cs="宋体"/>
          <w:bCs/>
          <w:sz w:val="24"/>
        </w:rPr>
        <w:t>灌区土地利用类型、种植结构分析</w:t>
      </w:r>
      <w:r>
        <w:rPr>
          <w:rFonts w:hint="eastAsia" w:ascii="宋体" w:hAnsi="宋体" w:cs="宋体"/>
          <w:bCs/>
          <w:sz w:val="24"/>
          <w:lang w:eastAsia="zh-CN"/>
        </w:rPr>
        <w:t>：</w:t>
      </w:r>
      <w:r>
        <w:rPr>
          <w:rFonts w:hint="eastAsia" w:ascii="宋体" w:hAnsi="宋体" w:cs="宋体"/>
          <w:bCs/>
          <w:sz w:val="24"/>
        </w:rPr>
        <w:t>供应商针对本项目涉及的问题，</w:t>
      </w:r>
      <w:r>
        <w:rPr>
          <w:rFonts w:hint="eastAsia" w:ascii="宋体" w:hAnsi="宋体" w:cs="宋体"/>
          <w:color w:val="000000"/>
          <w:sz w:val="24"/>
          <w:szCs w:val="21"/>
          <w:lang w:val="en-US" w:eastAsia="zh-CN" w:bidi="ar-SA"/>
        </w:rPr>
        <w:t>提供有效的方案内容</w:t>
      </w:r>
      <w:r>
        <w:rPr>
          <w:rFonts w:hint="eastAsia" w:ascii="宋体" w:hAnsi="宋体" w:cs="宋体"/>
          <w:bCs/>
          <w:sz w:val="24"/>
        </w:rPr>
        <w:t>。</w:t>
      </w:r>
    </w:p>
    <w:p w14:paraId="2F11B328">
      <w:pPr>
        <w:spacing w:line="560" w:lineRule="exact"/>
        <w:ind w:firstLine="482"/>
        <w:rPr>
          <w:rFonts w:hint="eastAsia" w:ascii="宋体" w:hAnsi="宋体" w:eastAsia="宋体" w:cs="宋体"/>
          <w:bCs/>
          <w:sz w:val="24"/>
          <w:lang w:eastAsia="zh-CN"/>
        </w:rPr>
      </w:pPr>
      <w:r>
        <w:rPr>
          <w:rFonts w:hint="eastAsia" w:ascii="宋体" w:hAnsi="宋体" w:cs="宋体"/>
          <w:bCs/>
          <w:sz w:val="24"/>
          <w:lang w:val="en-US" w:eastAsia="zh-CN"/>
        </w:rPr>
        <w:t>4、</w:t>
      </w:r>
      <w:r>
        <w:rPr>
          <w:rFonts w:hint="eastAsia" w:ascii="宋体" w:hAnsi="宋体" w:cs="宋体"/>
          <w:bCs/>
          <w:sz w:val="24"/>
        </w:rPr>
        <w:t>收集、分析灌区农业监测计量数据</w:t>
      </w:r>
      <w:r>
        <w:rPr>
          <w:rFonts w:hint="eastAsia" w:ascii="宋体" w:hAnsi="宋体" w:cs="宋体"/>
          <w:bCs/>
          <w:sz w:val="24"/>
          <w:lang w:eastAsia="zh-CN"/>
        </w:rPr>
        <w:t>：</w:t>
      </w:r>
      <w:r>
        <w:rPr>
          <w:rFonts w:hint="eastAsia" w:ascii="宋体" w:hAnsi="宋体" w:cs="宋体"/>
          <w:bCs/>
          <w:sz w:val="24"/>
        </w:rPr>
        <w:t>供应商针对本项目涉及的问题，</w:t>
      </w:r>
      <w:r>
        <w:rPr>
          <w:rFonts w:hint="eastAsia" w:ascii="宋体" w:hAnsi="宋体" w:cs="宋体"/>
          <w:color w:val="000000"/>
          <w:sz w:val="24"/>
          <w:szCs w:val="21"/>
          <w:lang w:val="en-US" w:eastAsia="zh-CN" w:bidi="ar-SA"/>
        </w:rPr>
        <w:t>提供有效的方案内容</w:t>
      </w:r>
      <w:r>
        <w:rPr>
          <w:rFonts w:hint="eastAsia" w:ascii="宋体" w:hAnsi="宋体" w:cs="宋体"/>
          <w:bCs/>
          <w:sz w:val="24"/>
        </w:rPr>
        <w:t>。</w:t>
      </w:r>
    </w:p>
    <w:p w14:paraId="7CBE5D24">
      <w:pPr>
        <w:spacing w:line="560" w:lineRule="exact"/>
        <w:ind w:firstLine="482"/>
        <w:rPr>
          <w:rFonts w:hint="eastAsia" w:ascii="宋体" w:hAnsi="宋体" w:eastAsia="宋体" w:cs="宋体"/>
          <w:bCs/>
          <w:sz w:val="24"/>
          <w:lang w:eastAsia="zh-CN"/>
        </w:rPr>
      </w:pPr>
      <w:r>
        <w:rPr>
          <w:rFonts w:hint="eastAsia" w:ascii="宋体" w:hAnsi="宋体" w:cs="宋体"/>
          <w:bCs/>
          <w:sz w:val="24"/>
          <w:lang w:val="en-US" w:eastAsia="zh-CN"/>
        </w:rPr>
        <w:t>5、</w:t>
      </w:r>
      <w:r>
        <w:rPr>
          <w:rFonts w:hint="eastAsia" w:ascii="宋体" w:hAnsi="宋体" w:cs="宋体"/>
          <w:bCs/>
          <w:sz w:val="24"/>
        </w:rPr>
        <w:t>构建灌区取用水量关系模型</w:t>
      </w:r>
      <w:r>
        <w:rPr>
          <w:rFonts w:hint="eastAsia" w:ascii="宋体" w:hAnsi="宋体" w:cs="宋体"/>
          <w:bCs/>
          <w:sz w:val="24"/>
          <w:lang w:eastAsia="zh-CN"/>
        </w:rPr>
        <w:t>：</w:t>
      </w:r>
      <w:r>
        <w:rPr>
          <w:rFonts w:hint="eastAsia" w:ascii="宋体" w:hAnsi="宋体" w:cs="宋体"/>
          <w:bCs/>
          <w:sz w:val="24"/>
        </w:rPr>
        <w:t>供应商针对本项目涉及的问题，</w:t>
      </w:r>
      <w:r>
        <w:rPr>
          <w:rFonts w:hint="eastAsia" w:ascii="宋体" w:hAnsi="宋体" w:cs="宋体"/>
          <w:color w:val="000000"/>
          <w:sz w:val="24"/>
          <w:szCs w:val="21"/>
          <w:lang w:val="en-US" w:eastAsia="zh-CN" w:bidi="ar-SA"/>
        </w:rPr>
        <w:t>提供有效的方案内容</w:t>
      </w:r>
      <w:r>
        <w:rPr>
          <w:rFonts w:hint="eastAsia" w:ascii="宋体" w:hAnsi="宋体" w:cs="宋体"/>
          <w:bCs/>
          <w:sz w:val="24"/>
        </w:rPr>
        <w:t>。</w:t>
      </w:r>
    </w:p>
    <w:p w14:paraId="049CC2E4">
      <w:pPr>
        <w:spacing w:line="560" w:lineRule="exact"/>
        <w:ind w:firstLine="482"/>
        <w:rPr>
          <w:rFonts w:hint="eastAsia" w:ascii="宋体" w:hAnsi="宋体" w:eastAsia="宋体" w:cs="宋体"/>
          <w:bCs/>
          <w:sz w:val="24"/>
          <w:lang w:eastAsia="zh-CN"/>
        </w:rPr>
      </w:pPr>
      <w:r>
        <w:rPr>
          <w:rFonts w:hint="eastAsia" w:ascii="宋体" w:hAnsi="宋体" w:cs="宋体"/>
          <w:bCs/>
          <w:sz w:val="24"/>
          <w:lang w:val="en-US" w:eastAsia="zh-CN"/>
        </w:rPr>
        <w:t>6、</w:t>
      </w:r>
      <w:r>
        <w:rPr>
          <w:rFonts w:hint="eastAsia" w:ascii="宋体" w:hAnsi="宋体" w:cs="宋体"/>
          <w:bCs/>
          <w:sz w:val="24"/>
        </w:rPr>
        <w:t>农业灌区灌溉用水年度核算</w:t>
      </w:r>
      <w:r>
        <w:rPr>
          <w:rFonts w:hint="eastAsia" w:ascii="宋体" w:hAnsi="宋体" w:cs="宋体"/>
          <w:bCs/>
          <w:sz w:val="24"/>
          <w:lang w:eastAsia="zh-CN"/>
        </w:rPr>
        <w:t>：</w:t>
      </w:r>
      <w:r>
        <w:rPr>
          <w:rFonts w:hint="eastAsia" w:ascii="宋体" w:hAnsi="宋体" w:cs="宋体"/>
          <w:bCs/>
          <w:sz w:val="24"/>
        </w:rPr>
        <w:t>供应商针对本项目涉及的问题，</w:t>
      </w:r>
      <w:r>
        <w:rPr>
          <w:rFonts w:hint="eastAsia" w:ascii="宋体" w:hAnsi="宋体" w:cs="宋体"/>
          <w:color w:val="000000"/>
          <w:sz w:val="24"/>
          <w:szCs w:val="21"/>
          <w:lang w:val="en-US" w:eastAsia="zh-CN" w:bidi="ar-SA"/>
        </w:rPr>
        <w:t>提供有效的方案内容</w:t>
      </w:r>
      <w:r>
        <w:rPr>
          <w:rFonts w:hint="eastAsia" w:ascii="宋体" w:hAnsi="宋体" w:cs="宋体"/>
          <w:bCs/>
          <w:sz w:val="24"/>
        </w:rPr>
        <w:t>。</w:t>
      </w:r>
    </w:p>
    <w:p w14:paraId="6630C27D">
      <w:pPr>
        <w:pStyle w:val="8"/>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7、进度安排：需包含供应商针对本项目的进度安排、保障措施（针对工期滞后弥补方案和突发情况应急方案）内容</w:t>
      </w:r>
      <w:r>
        <w:rPr>
          <w:rFonts w:hint="eastAsia" w:ascii="宋体" w:hAnsi="宋体" w:cs="宋体"/>
          <w:bCs/>
          <w:sz w:val="24"/>
        </w:rPr>
        <w:t>。</w:t>
      </w:r>
    </w:p>
    <w:p w14:paraId="2B34613A">
      <w:pPr>
        <w:pStyle w:val="8"/>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8、质量管理保证措施：</w:t>
      </w:r>
      <w:r>
        <w:rPr>
          <w:rFonts w:hint="eastAsia" w:ascii="宋体" w:hAnsi="宋体" w:cs="宋体"/>
          <w:bCs/>
          <w:sz w:val="24"/>
        </w:rPr>
        <w:t>供应商针对本项目</w:t>
      </w:r>
      <w:r>
        <w:rPr>
          <w:rFonts w:hint="eastAsia" w:ascii="宋体" w:hAnsi="宋体" w:cs="宋体"/>
          <w:bCs/>
          <w:sz w:val="24"/>
          <w:lang w:val="en-US" w:eastAsia="zh-CN"/>
        </w:rPr>
        <w:t>特点</w:t>
      </w:r>
      <w:r>
        <w:rPr>
          <w:rFonts w:hint="eastAsia" w:ascii="宋体" w:hAnsi="宋体" w:cs="宋体"/>
          <w:bCs/>
          <w:sz w:val="24"/>
          <w:lang w:eastAsia="zh-CN"/>
        </w:rPr>
        <w:t>，</w:t>
      </w:r>
      <w:r>
        <w:rPr>
          <w:rFonts w:hint="eastAsia" w:ascii="宋体" w:hAnsi="宋体" w:cs="宋体"/>
          <w:bCs/>
          <w:sz w:val="24"/>
          <w:lang w:val="en-US" w:eastAsia="zh-CN"/>
        </w:rPr>
        <w:t>提供有效的质量管理保证措施方案</w:t>
      </w:r>
      <w:r>
        <w:rPr>
          <w:rFonts w:hint="eastAsia" w:ascii="宋体" w:hAnsi="宋体" w:cs="宋体"/>
          <w:bCs/>
          <w:sz w:val="24"/>
        </w:rPr>
        <w:t>。</w:t>
      </w:r>
    </w:p>
    <w:p w14:paraId="4D284CE4">
      <w:pPr>
        <w:pStyle w:val="8"/>
        <w:spacing w:line="360" w:lineRule="auto"/>
        <w:ind w:firstLine="480" w:firstLineChars="200"/>
        <w:jc w:val="left"/>
        <w:rPr>
          <w:rFonts w:hint="eastAsia" w:ascii="宋体" w:hAnsi="宋体" w:cs="宋体"/>
          <w:bCs/>
          <w:sz w:val="24"/>
        </w:rPr>
      </w:pPr>
      <w:r>
        <w:rPr>
          <w:rFonts w:hint="eastAsia" w:ascii="宋体" w:hAnsi="宋体" w:cs="宋体"/>
          <w:bCs/>
          <w:sz w:val="24"/>
          <w:lang w:val="en-US" w:eastAsia="zh-CN"/>
        </w:rPr>
        <w:t>9、售后服务方案</w:t>
      </w:r>
      <w:r>
        <w:rPr>
          <w:rFonts w:hint="eastAsia" w:ascii="宋体" w:hAnsi="宋体" w:cs="宋体"/>
          <w:bCs/>
          <w:sz w:val="24"/>
        </w:rPr>
        <w:t>：供应商针对本项目</w:t>
      </w:r>
      <w:r>
        <w:rPr>
          <w:rFonts w:hint="eastAsia" w:ascii="宋体" w:hAnsi="宋体" w:cs="宋体"/>
          <w:bCs/>
          <w:sz w:val="24"/>
          <w:lang w:val="en-US" w:eastAsia="zh-CN"/>
        </w:rPr>
        <w:t>特点</w:t>
      </w:r>
      <w:r>
        <w:rPr>
          <w:rFonts w:hint="eastAsia" w:ascii="宋体" w:hAnsi="宋体" w:cs="宋体"/>
          <w:bCs/>
          <w:sz w:val="24"/>
          <w:lang w:eastAsia="zh-CN"/>
        </w:rPr>
        <w:t>，</w:t>
      </w:r>
      <w:r>
        <w:rPr>
          <w:rFonts w:hint="eastAsia" w:ascii="宋体" w:hAnsi="宋体" w:cs="宋体"/>
          <w:bCs/>
          <w:sz w:val="24"/>
          <w:lang w:val="en-US" w:eastAsia="zh-CN"/>
        </w:rPr>
        <w:t>提供有效的售后服务方案</w:t>
      </w:r>
      <w:r>
        <w:rPr>
          <w:rFonts w:hint="eastAsia" w:ascii="宋体" w:hAnsi="宋体" w:cs="宋体"/>
          <w:bCs/>
          <w:sz w:val="24"/>
        </w:rPr>
        <w:t>。</w:t>
      </w:r>
    </w:p>
    <w:p w14:paraId="5F5E7C2B">
      <w:pPr>
        <w:pStyle w:val="8"/>
        <w:spacing w:line="360" w:lineRule="auto"/>
        <w:ind w:firstLine="482" w:firstLineChars="200"/>
        <w:jc w:val="left"/>
        <w:rPr>
          <w:rFonts w:hint="eastAsia" w:ascii="宋体" w:hAnsi="宋体" w:cs="宋体"/>
          <w:b/>
          <w:sz w:val="24"/>
          <w:lang w:val="zh-CN"/>
        </w:rPr>
      </w:pPr>
      <w:r>
        <w:rPr>
          <w:rFonts w:hint="eastAsia" w:ascii="宋体" w:hAnsi="宋体" w:cs="宋体"/>
          <w:b/>
          <w:sz w:val="24"/>
        </w:rPr>
        <w:t>八</w:t>
      </w:r>
      <w:r>
        <w:rPr>
          <w:rFonts w:hint="eastAsia" w:ascii="宋体" w:hAnsi="宋体" w:cs="宋体"/>
          <w:b/>
          <w:sz w:val="24"/>
          <w:lang w:val="zh-CN"/>
        </w:rPr>
        <w:t>、验收标准</w:t>
      </w:r>
    </w:p>
    <w:p w14:paraId="37A9C0D5">
      <w:pPr>
        <w:snapToGrid w:val="0"/>
        <w:spacing w:before="120" w:after="120" w:line="360" w:lineRule="auto"/>
        <w:ind w:left="479" w:leftChars="228"/>
        <w:rPr>
          <w:rFonts w:cs="Courier New"/>
          <w:sz w:val="24"/>
          <w:szCs w:val="24"/>
        </w:rPr>
      </w:pPr>
      <w:r>
        <w:rPr>
          <w:rFonts w:hint="eastAsia" w:cs="Courier New"/>
          <w:sz w:val="24"/>
          <w:szCs w:val="24"/>
        </w:rPr>
        <w:t>8.1甲方依法组织履约验收工作。</w:t>
      </w:r>
    </w:p>
    <w:p w14:paraId="29285A91">
      <w:pPr>
        <w:snapToGrid w:val="0"/>
        <w:spacing w:before="120" w:after="120" w:line="360" w:lineRule="auto"/>
        <w:ind w:firstLine="480" w:firstLineChars="200"/>
        <w:rPr>
          <w:rFonts w:cs="Courier New"/>
          <w:sz w:val="24"/>
          <w:szCs w:val="24"/>
        </w:rPr>
      </w:pPr>
      <w:r>
        <w:rPr>
          <w:rFonts w:hint="eastAsia" w:cs="Courier New"/>
          <w:sz w:val="24"/>
          <w:szCs w:val="24"/>
        </w:rPr>
        <w:t>8.2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464DF98D">
      <w:pPr>
        <w:snapToGrid w:val="0"/>
        <w:spacing w:before="120" w:after="120" w:line="360" w:lineRule="auto"/>
        <w:ind w:left="479" w:leftChars="228"/>
        <w:rPr>
          <w:rFonts w:cs="Courier New"/>
          <w:sz w:val="24"/>
          <w:szCs w:val="24"/>
        </w:rPr>
      </w:pPr>
      <w:r>
        <w:rPr>
          <w:rFonts w:hint="eastAsia" w:cs="Courier New"/>
          <w:sz w:val="24"/>
          <w:szCs w:val="24"/>
        </w:rPr>
        <w:t>8.3 对于实际使用人和甲方分离的项目，甲方邀请实际使用人参与验收。</w:t>
      </w:r>
    </w:p>
    <w:p w14:paraId="5855E56C">
      <w:pPr>
        <w:snapToGrid w:val="0"/>
        <w:spacing w:before="120" w:after="120" w:line="360" w:lineRule="auto"/>
        <w:ind w:firstLine="480" w:firstLineChars="200"/>
        <w:rPr>
          <w:rFonts w:cs="Courier New"/>
          <w:sz w:val="24"/>
          <w:szCs w:val="24"/>
        </w:rPr>
      </w:pPr>
      <w:r>
        <w:rPr>
          <w:rFonts w:hint="eastAsia" w:cs="Courier New"/>
          <w:sz w:val="24"/>
          <w:szCs w:val="24"/>
        </w:rPr>
        <w:t>8.4 如有必要，甲方邀请参加本项目的其他供应商或第三方专业机构及专家参与验收，相关意见将作为验收书的参考资料。</w:t>
      </w:r>
    </w:p>
    <w:p w14:paraId="4FB5B956">
      <w:pPr>
        <w:snapToGrid w:val="0"/>
        <w:spacing w:before="120" w:after="120" w:line="360" w:lineRule="auto"/>
        <w:ind w:firstLine="480" w:firstLineChars="200"/>
        <w:rPr>
          <w:rFonts w:cs="Courier New"/>
          <w:sz w:val="24"/>
          <w:szCs w:val="24"/>
        </w:rPr>
      </w:pPr>
      <w:r>
        <w:rPr>
          <w:rFonts w:hint="eastAsia" w:cs="Courier New"/>
          <w:sz w:val="24"/>
          <w:szCs w:val="24"/>
        </w:rPr>
        <w:t>8.5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04DBAAC9">
      <w:pPr>
        <w:snapToGrid w:val="0"/>
        <w:spacing w:before="120" w:after="120" w:line="360" w:lineRule="auto"/>
        <w:ind w:firstLine="480" w:firstLineChars="200"/>
        <w:rPr>
          <w:rFonts w:hint="eastAsia" w:cs="Courier New"/>
          <w:sz w:val="24"/>
          <w:szCs w:val="24"/>
        </w:rPr>
      </w:pPr>
      <w:r>
        <w:rPr>
          <w:rFonts w:hint="eastAsia" w:cs="Courier New"/>
          <w:sz w:val="24"/>
          <w:szCs w:val="24"/>
        </w:rPr>
        <w:t>8.6 验收合格的项目,甲方根据采购合同的约定及时向乙方支付合同款项、退还履约保证金（如有）。验收不合格的项目，甲方依法及时处理。采购合同的履行、违约责任和解决争议的方式等适用《民法典》。乙方在履约过程中有政府采购法律法规规定的违法违规情形的,甲方将及时报告本级财政部门。</w:t>
      </w:r>
    </w:p>
    <w:p w14:paraId="4D05DF75">
      <w:pPr>
        <w:snapToGrid w:val="0"/>
        <w:spacing w:before="120" w:after="120" w:line="360" w:lineRule="auto"/>
        <w:ind w:firstLine="482" w:firstLineChars="200"/>
        <w:rPr>
          <w:rFonts w:hint="eastAsia" w:ascii="宋体" w:hAnsi="宋体" w:cs="宋体"/>
          <w:b/>
          <w:sz w:val="24"/>
          <w:lang w:val="zh-CN"/>
        </w:rPr>
      </w:pPr>
      <w:r>
        <w:rPr>
          <w:rFonts w:hint="eastAsia"/>
          <w:b/>
          <w:bCs/>
          <w:sz w:val="24"/>
        </w:rPr>
        <w:t>九、验收</w:t>
      </w:r>
      <w:r>
        <w:rPr>
          <w:rFonts w:hint="eastAsia" w:ascii="宋体" w:hAnsi="宋体" w:cs="宋体"/>
          <w:b/>
          <w:sz w:val="24"/>
          <w:lang w:val="zh-CN"/>
        </w:rPr>
        <w:t>要求</w:t>
      </w:r>
    </w:p>
    <w:p w14:paraId="10E867AB">
      <w:pPr>
        <w:snapToGrid w:val="0"/>
        <w:spacing w:before="120" w:after="120" w:line="360" w:lineRule="auto"/>
        <w:ind w:firstLine="480" w:firstLineChars="200"/>
        <w:rPr>
          <w:rFonts w:hint="eastAsia" w:cs="Courier New"/>
          <w:sz w:val="24"/>
          <w:szCs w:val="24"/>
        </w:rPr>
      </w:pPr>
      <w:r>
        <w:rPr>
          <w:rFonts w:hint="eastAsia" w:cs="Courier New"/>
          <w:sz w:val="24"/>
          <w:szCs w:val="24"/>
        </w:rPr>
        <w:t>9.1 验收时间：合同签订后在约定时间内完成所有项目，采购人根据技术要求，7个工作日内组织验收，验收无误后出具验收报告。</w:t>
      </w:r>
    </w:p>
    <w:p w14:paraId="429AA934">
      <w:pPr>
        <w:snapToGrid w:val="0"/>
        <w:spacing w:before="120" w:after="120" w:line="360" w:lineRule="auto"/>
        <w:ind w:firstLine="480" w:firstLineChars="200"/>
        <w:rPr>
          <w:rFonts w:hint="eastAsia" w:cs="Courier New"/>
          <w:sz w:val="24"/>
          <w:szCs w:val="24"/>
        </w:rPr>
      </w:pPr>
      <w:r>
        <w:rPr>
          <w:rFonts w:hint="eastAsia" w:cs="Courier New"/>
          <w:sz w:val="24"/>
          <w:szCs w:val="24"/>
        </w:rPr>
        <w:t>9.2验收内容：采购单位组织验收人员对项目进行验收，根据采购文件、响应文件、政府采购合同等要求进行验收。如果验收不符合要求，采购单位有权要求中标供应商无条件更正，由此造成的一切损失由中标供应商自行承担。</w:t>
      </w:r>
    </w:p>
    <w:p w14:paraId="53C027EC">
      <w:pPr>
        <w:snapToGrid w:val="0"/>
        <w:spacing w:before="120" w:after="120" w:line="360" w:lineRule="auto"/>
        <w:ind w:firstLine="480" w:firstLineChars="200"/>
        <w:rPr>
          <w:rFonts w:cs="Courier New"/>
          <w:sz w:val="24"/>
          <w:szCs w:val="24"/>
        </w:rPr>
      </w:pPr>
      <w:r>
        <w:rPr>
          <w:rFonts w:hint="eastAsia" w:cs="Courier New"/>
          <w:sz w:val="24"/>
          <w:szCs w:val="24"/>
        </w:rPr>
        <w:t>9.3验收标准：验收标准符合国家最新的技术规范和标准，同时满足采购文件实施要求及中标供应商承诺的其他指标。</w:t>
      </w:r>
    </w:p>
    <w:p w14:paraId="2F49BA00">
      <w:pPr>
        <w:pStyle w:val="12"/>
        <w:spacing w:line="480" w:lineRule="exact"/>
        <w:ind w:firstLine="482"/>
        <w:jc w:val="left"/>
        <w:rPr>
          <w:rStyle w:val="18"/>
          <w:rFonts w:hint="eastAsia" w:ascii="宋体" w:hAnsi="宋体" w:cs="宋体"/>
          <w:b/>
          <w:bCs/>
          <w:color w:val="000000"/>
          <w:sz w:val="24"/>
          <w:szCs w:val="24"/>
          <w:highlight w:val="none"/>
        </w:rPr>
      </w:pPr>
      <w:r>
        <w:rPr>
          <w:rFonts w:hint="eastAsia" w:ascii="宋体" w:hAnsi="宋体" w:cs="宋体"/>
          <w:b/>
          <w:sz w:val="24"/>
        </w:rPr>
        <w:t>十、</w:t>
      </w:r>
      <w:r>
        <w:rPr>
          <w:rStyle w:val="18"/>
          <w:rFonts w:hint="eastAsia" w:ascii="宋体" w:hAnsi="宋体" w:cs="宋体"/>
          <w:b/>
          <w:bCs/>
          <w:color w:val="000000"/>
          <w:sz w:val="24"/>
          <w:szCs w:val="24"/>
          <w:highlight w:val="none"/>
        </w:rPr>
        <w:t>商品包装环保要求</w:t>
      </w:r>
    </w:p>
    <w:p w14:paraId="2B46C320">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1、商品包装层数不得超过</w:t>
      </w:r>
      <w:r>
        <w:rPr>
          <w:rFonts w:hint="eastAsia" w:ascii="宋体" w:hAnsi="宋体"/>
          <w:bCs/>
          <w:color w:val="000000"/>
          <w:sz w:val="24"/>
          <w:szCs w:val="24"/>
          <w:highlight w:val="none"/>
          <w:lang w:val="en-US" w:eastAsia="zh-CN"/>
        </w:rPr>
        <w:t>3</w:t>
      </w:r>
      <w:r>
        <w:rPr>
          <w:rFonts w:hint="eastAsia" w:ascii="宋体" w:hAnsi="宋体"/>
          <w:bCs/>
          <w:color w:val="000000"/>
          <w:sz w:val="24"/>
          <w:szCs w:val="24"/>
          <w:highlight w:val="none"/>
        </w:rPr>
        <w:t xml:space="preserve">层，空隙率不大于40%； </w:t>
      </w:r>
    </w:p>
    <w:p w14:paraId="28356562">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2、商品包装尽可能使用单一材质的包装材料，如因功能需求必需使用不同材质，不同材质间应便于分离； </w:t>
      </w:r>
    </w:p>
    <w:p w14:paraId="66D721A2">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3、商品包装中铅、汞、镉、六价铬的总含量应不大于100mg/kg； </w:t>
      </w:r>
    </w:p>
    <w:p w14:paraId="0A9E1C40">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4、商品包装印刷使用的油墨中挥发性有机化合物(VOCs) 含量应不大于 5%（以重量计）； </w:t>
      </w:r>
    </w:p>
    <w:p w14:paraId="39BD9AEA">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5、塑料材质商品包装上呈现的印刷颜色不得超过6色； </w:t>
      </w:r>
    </w:p>
    <w:p w14:paraId="7B35C467">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6、纸质商品包装应使用75%以上的可再生纤维原料生产； </w:t>
      </w:r>
    </w:p>
    <w:p w14:paraId="7E6EC01A">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 xml:space="preserve">7、木质商品包装的原料应来源于可持续性森林。 </w:t>
      </w:r>
    </w:p>
    <w:p w14:paraId="4E1A0620">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注：检测方法 1.商品包装中重金属（铅、汞、镉、六价铬）总量的检测按照 GB/T 10004-2008《包装用塑料复合膜、袋干法复合、挤出复合》规定的方法进行。2.商品包装印刷使用的油墨中挥发性有机化合物(VOCs) 的检测按照 GB/T 23986-2009《色漆和清漆挥发性有机化合物(VOC)含量的测定气相色谱法》规定的方法。</w:t>
      </w:r>
    </w:p>
    <w:p w14:paraId="3BAD0D43">
      <w:pPr>
        <w:spacing w:line="520" w:lineRule="exact"/>
        <w:ind w:firstLine="516" w:firstLineChars="214"/>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十一</w:t>
      </w:r>
      <w:r>
        <w:rPr>
          <w:rFonts w:hint="eastAsia" w:ascii="宋体" w:hAnsi="宋体"/>
          <w:b/>
          <w:color w:val="000000"/>
          <w:sz w:val="24"/>
          <w:szCs w:val="24"/>
          <w:highlight w:val="none"/>
        </w:rPr>
        <w:t>、快递包装环保要求</w:t>
      </w:r>
    </w:p>
    <w:p w14:paraId="208F39AF">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1、快递包装中重金属（铅、汞、镉、六价铬）总量应不大于100mg/kg；</w:t>
      </w:r>
    </w:p>
    <w:p w14:paraId="78DFFDCB">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2、快递包装印刷使用的油墨中不应添加邻苯二甲酸酯，其挥发性有机化合物(VOCs)含量应不大于5%（以重量计）；</w:t>
      </w:r>
    </w:p>
    <w:p w14:paraId="1998F9CA">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3、快递包装中使用纸基材的包装材料，纸基材中的有机氯的含量应不大于150 mg/kg；</w:t>
      </w:r>
    </w:p>
    <w:p w14:paraId="66CBB25C">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34A756C7">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5、快递中使用的塑料包装袋不得使用聚氯乙烯作为原料，且原料应为单一材质制成，生物分解率大于60%；</w:t>
      </w:r>
    </w:p>
    <w:p w14:paraId="3BFD3EB9">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6、快递中使用的充气类填充物不得使用聚氯乙烯作为原料，且原料为单一材质制成，生物分解率大于60%；</w:t>
      </w:r>
    </w:p>
    <w:p w14:paraId="65D309D7">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7、快递中使用的集装袋应为单一材质制成，其重复使用次数应不小于80次；</w:t>
      </w:r>
    </w:p>
    <w:p w14:paraId="330711C8">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8、快递中应使用幅宽不大于45mm 的生物降解胶带；</w:t>
      </w:r>
    </w:p>
    <w:p w14:paraId="69546032">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9、快递包装中不得使用溶剂型胶粘剂；</w:t>
      </w:r>
    </w:p>
    <w:p w14:paraId="107C14E7">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10、快递应使用电子面单；</w:t>
      </w:r>
    </w:p>
    <w:p w14:paraId="6DD084B4">
      <w:pPr>
        <w:spacing w:line="52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11、直接使用商品包装作为快递包装的商品，其商品包装满足《商品包装政府采购需求标准（试行）》即可；</w:t>
      </w:r>
    </w:p>
    <w:p w14:paraId="15E2DF26">
      <w:pPr>
        <w:spacing w:line="400" w:lineRule="exact"/>
        <w:ind w:firstLine="480"/>
        <w:rPr>
          <w:rFonts w:hint="eastAsia" w:ascii="宋体" w:hAnsi="宋体"/>
          <w:bCs/>
          <w:color w:val="000000"/>
          <w:sz w:val="24"/>
          <w:szCs w:val="24"/>
          <w:highlight w:val="none"/>
        </w:rPr>
      </w:pPr>
      <w:r>
        <w:rPr>
          <w:rFonts w:hint="eastAsia" w:ascii="宋体" w:hAnsi="宋体"/>
          <w:bCs/>
          <w:color w:val="000000"/>
          <w:sz w:val="24"/>
          <w:szCs w:val="24"/>
          <w:highlight w:val="none"/>
        </w:rPr>
        <w:t>12、快递包装产品质量和封装方式应符合相关国家或行业标准技术指标要求。</w:t>
      </w:r>
    </w:p>
    <w:p w14:paraId="526ED366">
      <w:pPr>
        <w:spacing w:line="480" w:lineRule="auto"/>
        <w:ind w:firstLine="482" w:firstLineChars="200"/>
        <w:rPr>
          <w:rFonts w:hint="eastAsia" w:ascii="宋体" w:hAnsi="宋体" w:cs="宋体"/>
          <w:b/>
          <w:sz w:val="24"/>
        </w:rPr>
      </w:pPr>
      <w:r>
        <w:rPr>
          <w:rFonts w:hint="eastAsia" w:ascii="宋体" w:hAnsi="宋体" w:cs="宋体"/>
          <w:b/>
          <w:sz w:val="24"/>
          <w:lang w:val="en-US" w:eastAsia="zh-CN"/>
        </w:rPr>
        <w:t>十二、</w:t>
      </w:r>
      <w:r>
        <w:rPr>
          <w:rFonts w:hint="eastAsia" w:ascii="宋体" w:hAnsi="宋体" w:cs="宋体"/>
          <w:b/>
          <w:sz w:val="24"/>
        </w:rPr>
        <w:t>政府采购需求标准</w:t>
      </w:r>
    </w:p>
    <w:p w14:paraId="480F8908">
      <w:pPr>
        <w:spacing w:line="360" w:lineRule="auto"/>
        <w:ind w:firstLine="480"/>
        <w:rPr>
          <w:rFonts w:cs="仿宋_GB2312"/>
          <w:sz w:val="24"/>
          <w:highlight w:val="white"/>
        </w:rPr>
      </w:pPr>
      <w:r>
        <w:rPr>
          <w:rFonts w:hint="eastAsia" w:cs="仿宋_GB2312"/>
          <w:sz w:val="24"/>
          <w:highlight w:val="white"/>
        </w:rPr>
        <w:t>1、政府采购节能产品、环境标志产品</w:t>
      </w:r>
    </w:p>
    <w:p w14:paraId="532E3291">
      <w:pPr>
        <w:spacing w:line="360" w:lineRule="auto"/>
        <w:ind w:firstLine="240"/>
        <w:rPr>
          <w:rFonts w:cs="仿宋_GB2312"/>
          <w:sz w:val="24"/>
          <w:highlight w:val="white"/>
        </w:rPr>
      </w:pPr>
      <w:r>
        <w:rPr>
          <w:rFonts w:hint="eastAsia" w:cs="仿宋_GB2312"/>
          <w:sz w:val="24"/>
          <w:highlight w:val="whit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5C5FBEF">
      <w:pPr>
        <w:spacing w:line="360" w:lineRule="auto"/>
        <w:ind w:firstLine="240"/>
        <w:rPr>
          <w:rFonts w:cs="仿宋_GB2312"/>
          <w:sz w:val="24"/>
          <w:highlight w:val="white"/>
        </w:rPr>
      </w:pPr>
      <w:r>
        <w:rPr>
          <w:rFonts w:hint="eastAsia" w:cs="仿宋_GB2312"/>
          <w:sz w:val="24"/>
          <w:highlight w:val="white"/>
        </w:rPr>
        <w:t>（2）采购人拟采购的产品属于政府强制采购的节能产品品目清单范围的，投标人须提供国家确定的认证机构出具的、处于有效期之内的节能产品认证证书的，否则无效标处理。</w:t>
      </w:r>
    </w:p>
    <w:p w14:paraId="0A78AFE5">
      <w:pPr>
        <w:spacing w:line="360" w:lineRule="auto"/>
        <w:ind w:firstLine="240"/>
        <w:rPr>
          <w:rFonts w:cs="仿宋_GB2312"/>
          <w:sz w:val="24"/>
          <w:highlight w:val="white"/>
        </w:rPr>
      </w:pPr>
      <w:r>
        <w:rPr>
          <w:rFonts w:hint="eastAsia" w:cs="仿宋_GB2312"/>
          <w:sz w:val="24"/>
          <w:highlight w:val="white"/>
        </w:rPr>
        <w:t>（3）采购人拟采购的产品属于优先采购的节能环保品目清单范围的，按以下条件优先采购：</w:t>
      </w:r>
    </w:p>
    <w:p w14:paraId="1B6FACDB">
      <w:pPr>
        <w:spacing w:line="360" w:lineRule="auto"/>
        <w:ind w:firstLine="480"/>
        <w:rPr>
          <w:rFonts w:cs="仿宋_GB2312"/>
          <w:sz w:val="24"/>
          <w:highlight w:val="white"/>
        </w:rPr>
      </w:pPr>
      <w:r>
        <w:rPr>
          <w:rFonts w:hint="eastAsia" w:cs="仿宋_GB2312"/>
          <w:sz w:val="24"/>
          <w:highlight w:val="white"/>
        </w:rPr>
        <w:t>采用综合评分法的项目，对提供有效节能环保证书的投标人加分。</w:t>
      </w:r>
    </w:p>
    <w:p w14:paraId="39BCA4E0">
      <w:pPr>
        <w:spacing w:line="360" w:lineRule="auto"/>
        <w:ind w:firstLine="480"/>
        <w:rPr>
          <w:rFonts w:cs="仿宋_GB2312"/>
          <w:sz w:val="24"/>
          <w:highlight w:val="white"/>
        </w:rPr>
      </w:pPr>
      <w:r>
        <w:rPr>
          <w:rFonts w:hint="eastAsia" w:cs="仿宋_GB2312"/>
          <w:sz w:val="24"/>
          <w:highlight w:val="white"/>
        </w:rPr>
        <w:t>采用最低评标价法的项目，同等条件下优先推荐提供有效节能环保证书多的投标人为中标人。</w:t>
      </w:r>
      <w:r>
        <w:rPr>
          <w:rFonts w:hint="eastAsia" w:cs="Courier New"/>
          <w:b/>
          <w:bCs/>
          <w:sz w:val="24"/>
          <w:szCs w:val="24"/>
        </w:rPr>
        <w:t>注：本项目无节能产品、环境标志产品。</w:t>
      </w:r>
    </w:p>
    <w:p w14:paraId="124FDC79">
      <w:pPr>
        <w:spacing w:line="360" w:lineRule="auto"/>
        <w:ind w:firstLine="480"/>
        <w:rPr>
          <w:rFonts w:hint="eastAsia"/>
          <w:bCs/>
          <w:color w:val="000000"/>
          <w:sz w:val="24"/>
        </w:rPr>
      </w:pPr>
      <w:r>
        <w:rPr>
          <w:rFonts w:hint="eastAsia"/>
          <w:bCs/>
          <w:color w:val="000000"/>
          <w:sz w:val="24"/>
        </w:rPr>
        <w:t>2、商品包装、快递包装政府采购需求标准（试行）</w:t>
      </w:r>
    </w:p>
    <w:p w14:paraId="7B860BCA">
      <w:pPr>
        <w:spacing w:line="360" w:lineRule="auto"/>
        <w:ind w:firstLine="480"/>
        <w:rPr>
          <w:rFonts w:hint="eastAsia"/>
          <w:bCs/>
          <w:color w:val="000000"/>
          <w:sz w:val="24"/>
        </w:rPr>
      </w:pPr>
      <w:r>
        <w:rPr>
          <w:rFonts w:hint="eastAsia"/>
          <w:bCs/>
          <w:color w:val="000000"/>
          <w:sz w:val="24"/>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w:t>
      </w:r>
      <w:r>
        <w:rPr>
          <w:rFonts w:hint="eastAsia"/>
          <w:bCs/>
          <w:color w:val="000000"/>
          <w:sz w:val="24"/>
          <w:lang w:val="en-US" w:eastAsia="zh-CN"/>
        </w:rPr>
        <w:t>供应商</w:t>
      </w:r>
      <w:r>
        <w:rPr>
          <w:rFonts w:hint="eastAsia"/>
          <w:bCs/>
          <w:color w:val="000000"/>
          <w:sz w:val="24"/>
        </w:rPr>
        <w:t xml:space="preserve">应当提供符合需求标准的产品及相关快递服务的包装。 </w:t>
      </w:r>
    </w:p>
    <w:p w14:paraId="275AFE47">
      <w:pPr>
        <w:spacing w:line="360" w:lineRule="auto"/>
        <w:ind w:firstLine="480"/>
        <w:rPr>
          <w:rFonts w:hint="eastAsia"/>
          <w:bCs/>
          <w:color w:val="000000"/>
          <w:sz w:val="24"/>
        </w:rPr>
      </w:pPr>
      <w:r>
        <w:rPr>
          <w:rFonts w:hint="eastAsia"/>
          <w:bCs/>
          <w:color w:val="000000"/>
          <w:sz w:val="24"/>
        </w:rPr>
        <w:t>3、绿色数据中心政府采购需求标准（试行）</w:t>
      </w:r>
    </w:p>
    <w:p w14:paraId="0422CF36">
      <w:pPr>
        <w:spacing w:line="360" w:lineRule="auto"/>
        <w:ind w:firstLine="480"/>
        <w:rPr>
          <w:rFonts w:hint="eastAsia"/>
          <w:bCs/>
          <w:color w:val="000000"/>
          <w:sz w:val="24"/>
        </w:rPr>
      </w:pPr>
      <w:r>
        <w:rPr>
          <w:rFonts w:hint="eastAsia"/>
          <w:bCs/>
          <w:color w:val="000000"/>
          <w:sz w:val="24"/>
        </w:rPr>
        <w:t>为加快数据中心绿色转型，根据财政部 生态环境部 工业和信息化部关于印发《绿色数据中心政府采购需求标准（试行）》的通知），本项目如涉及绿色数据中心，</w:t>
      </w:r>
      <w:r>
        <w:rPr>
          <w:rFonts w:hint="eastAsia"/>
          <w:bCs/>
          <w:color w:val="000000"/>
          <w:sz w:val="24"/>
          <w:lang w:val="en-US" w:eastAsia="zh-CN"/>
        </w:rPr>
        <w:t>供应商</w:t>
      </w:r>
      <w:r>
        <w:rPr>
          <w:rFonts w:hint="eastAsia"/>
          <w:bCs/>
          <w:color w:val="000000"/>
          <w:sz w:val="24"/>
        </w:rPr>
        <w:t>应当提供符合需求标准的产品。</w:t>
      </w:r>
    </w:p>
    <w:p w14:paraId="1465CA27">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E49A9"/>
    <w:multiLevelType w:val="singleLevel"/>
    <w:tmpl w:val="A3FE49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C1356"/>
    <w:rsid w:val="0A3C1356"/>
    <w:rsid w:val="33143219"/>
    <w:rsid w:val="47810653"/>
    <w:rsid w:val="7468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cs="Times New Roman"/>
      <w:sz w:val="28"/>
      <w:szCs w:val="28"/>
    </w:rPr>
  </w:style>
  <w:style w:type="paragraph" w:styleId="3">
    <w:name w:val="Body Text First Indent"/>
    <w:basedOn w:val="1"/>
    <w:next w:val="1"/>
    <w:qFormat/>
    <w:uiPriority w:val="0"/>
    <w:pPr>
      <w:spacing w:line="360" w:lineRule="auto"/>
      <w:ind w:firstLine="200" w:firstLineChars="200"/>
    </w:pPr>
    <w:rPr>
      <w:rFonts w:ascii="仿宋_GB2312" w:hAnsi="Times New Roman" w:eastAsia="仿宋_GB2312" w:cs="Times New Roman"/>
      <w:sz w:val="30"/>
      <w:szCs w:val="30"/>
    </w:rPr>
  </w:style>
  <w:style w:type="paragraph" w:customStyle="1" w:styleId="6">
    <w:name w:val="Normal_19_1"/>
    <w:next w:val="7"/>
    <w:qFormat/>
    <w:uiPriority w:val="0"/>
    <w:rPr>
      <w:rFonts w:ascii="Times New Roman" w:hAnsi="Times New Roman" w:eastAsia="Times New Roman" w:cs="Times New Roman"/>
      <w:sz w:val="24"/>
      <w:szCs w:val="24"/>
      <w:lang w:val="en-US" w:eastAsia="zh-CN" w:bidi="ar-SA"/>
    </w:rPr>
  </w:style>
  <w:style w:type="paragraph" w:customStyle="1" w:styleId="7">
    <w:name w:val="文本块1_0"/>
    <w:basedOn w:val="6"/>
    <w:qFormat/>
    <w:uiPriority w:val="0"/>
    <w:pPr>
      <w:spacing w:line="360" w:lineRule="exact"/>
      <w:ind w:left="1548" w:leftChars="-857" w:right="12" w:rightChars="12" w:hanging="2405" w:hangingChars="2405"/>
    </w:pPr>
    <w:rPr>
      <w:rFonts w:ascii="宋体"/>
      <w:bCs/>
      <w:sz w:val="28"/>
    </w:rPr>
  </w:style>
  <w:style w:type="paragraph" w:customStyle="1" w:styleId="8">
    <w:name w:val="Normal_19"/>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图表目录1"/>
    <w:basedOn w:val="8"/>
    <w:next w:val="8"/>
    <w:qFormat/>
    <w:uiPriority w:val="0"/>
    <w:pPr>
      <w:widowControl/>
      <w:ind w:left="400" w:leftChars="200" w:hanging="200" w:hangingChars="200"/>
      <w:jc w:val="left"/>
    </w:pPr>
    <w:rPr>
      <w:rFonts w:ascii="宋体"/>
      <w:bCs/>
      <w:kern w:val="0"/>
      <w:szCs w:val="21"/>
    </w:rPr>
  </w:style>
  <w:style w:type="paragraph" w:customStyle="1" w:styleId="10">
    <w:name w:val="Heading 6_0"/>
    <w:basedOn w:val="8"/>
    <w:next w:val="8"/>
    <w:qFormat/>
    <w:uiPriority w:val="1"/>
    <w:pPr>
      <w:ind w:left="951"/>
      <w:outlineLvl w:val="6"/>
    </w:pPr>
    <w:rPr>
      <w:rFonts w:ascii="仿宋" w:hAnsi="仿宋" w:eastAsia="仿宋" w:cs="仿宋"/>
      <w:b/>
      <w:bCs/>
      <w:lang w:val="zh-CN" w:bidi="zh-CN"/>
    </w:rPr>
  </w:style>
  <w:style w:type="paragraph" w:customStyle="1" w:styleId="11">
    <w:name w:val="正文文本_0"/>
    <w:basedOn w:val="12"/>
    <w:qFormat/>
    <w:uiPriority w:val="0"/>
    <w:rPr>
      <w:rFonts w:ascii="仿宋" w:eastAsia="仿宋" w:cs="仿宋"/>
      <w:sz w:val="24"/>
      <w:szCs w:val="24"/>
      <w:lang w:val="zh-CN" w:eastAsia="zh-CN" w:bidi="zh-CN"/>
    </w:rPr>
  </w:style>
  <w:style w:type="paragraph" w:customStyle="1" w:styleId="12">
    <w:name w:val="正文_2"/>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列表段落1"/>
    <w:basedOn w:val="1"/>
    <w:qFormat/>
    <w:uiPriority w:val="34"/>
    <w:pPr>
      <w:ind w:firstLine="420"/>
    </w:pPr>
  </w:style>
  <w:style w:type="paragraph" w:customStyle="1" w:styleId="14">
    <w:name w:val="Comment Text"/>
    <w:basedOn w:val="15"/>
    <w:qFormat/>
    <w:uiPriority w:val="99"/>
    <w:pPr>
      <w:jc w:val="left"/>
    </w:pPr>
    <w:rPr>
      <w:rFonts w:eastAsia="Times New Roman"/>
      <w:szCs w:val="20"/>
    </w:rPr>
  </w:style>
  <w:style w:type="paragraph" w:customStyle="1" w:styleId="15">
    <w:name w:val="Normal_19_0"/>
    <w:next w:val="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Body Text_0"/>
    <w:basedOn w:val="17"/>
    <w:next w:val="15"/>
    <w:qFormat/>
    <w:uiPriority w:val="0"/>
    <w:pPr>
      <w:spacing w:line="60" w:lineRule="auto"/>
    </w:pPr>
    <w:rPr>
      <w:rFonts w:ascii="仿宋_GB2312" w:eastAsia="仿宋_GB2312"/>
      <w:sz w:val="32"/>
    </w:rPr>
  </w:style>
  <w:style w:type="paragraph" w:customStyle="1" w:styleId="17">
    <w:name w:val="Normal_0_1"/>
    <w:qFormat/>
    <w:uiPriority w:val="0"/>
    <w:rPr>
      <w:rFonts w:ascii="黑体" w:hAnsi="黑体" w:eastAsia="黑体" w:cs="Times New Roman"/>
      <w:b/>
      <w:sz w:val="32"/>
      <w:szCs w:val="24"/>
      <w:lang w:val="en-US" w:eastAsia="zh-CN" w:bidi="ar-SA"/>
    </w:rPr>
  </w:style>
  <w:style w:type="character" w:customStyle="1" w:styleId="18">
    <w:name w:val="默认段落字体1"/>
    <w:unhideWhenUsed/>
    <w:qFormat/>
    <w:uiPriority w:val="1"/>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3450</Words>
  <Characters>3500</Characters>
  <Lines>0</Lines>
  <Paragraphs>0</Paragraphs>
  <TotalTime>0</TotalTime>
  <ScaleCrop>false</ScaleCrop>
  <LinksUpToDate>false</LinksUpToDate>
  <CharactersWithSpaces>3510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2025-01-14T02:21:00Z</dcterms:created>
  <dc:creator>Administrator</dc:creator>
  <cp:lastModifiedBy>妖精の菜</cp:lastModifiedBy>
  <dcterms:modified xsi:type="dcterms:W3CDTF">2025-06-03T08:31:04Z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39BB900FBA764EE897FB588557B33D92_11</vt:lpwstr>
  </property>
  <property fmtid="{D5CDD505-2E9C-101B-9397-08002B2CF9AE}" pid="4" name="KSOTemplateDocerSaveRecord">
    <vt:lpwstr>eyJoZGlkIjoiYTYwMzU5NTYzOTgzYzQ2MDFlNDg2YmFjMjM0MjhkMTIiLCJ1c2VySWQiOiIxNDY1ODk3Mjc0In0=</vt:lpwstr>
  </property>
</Properties>
</file>